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Дело № 5-95-</w:t>
      </w:r>
      <w:r w:rsidRPr="00AC1E19" w:rsidR="00150F06">
        <w:rPr>
          <w:b w:val="0"/>
          <w:sz w:val="24"/>
          <w:szCs w:val="24"/>
        </w:rPr>
        <w:t>44</w:t>
      </w:r>
      <w:r w:rsidR="009364A8">
        <w:rPr>
          <w:b w:val="0"/>
          <w:sz w:val="24"/>
          <w:szCs w:val="24"/>
        </w:rPr>
        <w:t>6</w:t>
      </w:r>
      <w:r w:rsidRPr="00AC1E19">
        <w:rPr>
          <w:b w:val="0"/>
          <w:sz w:val="24"/>
          <w:szCs w:val="24"/>
        </w:rPr>
        <w:t>/2022</w:t>
      </w:r>
    </w:p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91</w:t>
      </w:r>
      <w:r w:rsidRPr="00AC1E19">
        <w:rPr>
          <w:b w:val="0"/>
          <w:sz w:val="24"/>
          <w:szCs w:val="24"/>
          <w:lang w:val="en-US"/>
        </w:rPr>
        <w:t>MS</w:t>
      </w:r>
      <w:r w:rsidRPr="00AC1E19">
        <w:rPr>
          <w:b w:val="0"/>
          <w:sz w:val="24"/>
          <w:szCs w:val="24"/>
        </w:rPr>
        <w:t>0095-01-2022-00</w:t>
      </w:r>
      <w:r w:rsidRPr="00AC1E19" w:rsidR="00150F06">
        <w:rPr>
          <w:b w:val="0"/>
          <w:sz w:val="24"/>
          <w:szCs w:val="24"/>
        </w:rPr>
        <w:t>11</w:t>
      </w:r>
      <w:r w:rsidR="009364A8">
        <w:rPr>
          <w:b w:val="0"/>
          <w:sz w:val="24"/>
          <w:szCs w:val="24"/>
        </w:rPr>
        <w:t>26</w:t>
      </w:r>
      <w:r w:rsidRPr="00AC1E19">
        <w:rPr>
          <w:b w:val="0"/>
          <w:sz w:val="24"/>
          <w:szCs w:val="24"/>
        </w:rPr>
        <w:t>-</w:t>
      </w:r>
      <w:r w:rsidRPr="00AC1E19" w:rsidR="00150F06">
        <w:rPr>
          <w:b w:val="0"/>
          <w:sz w:val="24"/>
          <w:szCs w:val="24"/>
        </w:rPr>
        <w:t>5</w:t>
      </w:r>
      <w:r w:rsidR="009364A8">
        <w:rPr>
          <w:b w:val="0"/>
          <w:sz w:val="24"/>
          <w:szCs w:val="24"/>
        </w:rPr>
        <w:t>7</w:t>
      </w: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C1E19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17 августа 2022 года                                                                     </w:t>
      </w:r>
      <w:r w:rsidRPr="00AC1E19" w:rsidR="00D53C96">
        <w:rPr>
          <w:rFonts w:ascii="Times New Roman" w:hAnsi="Times New Roman"/>
          <w:sz w:val="24"/>
          <w:szCs w:val="24"/>
        </w:rPr>
        <w:t xml:space="preserve">         </w:t>
      </w:r>
      <w:r w:rsidRPr="00AC1E19">
        <w:rPr>
          <w:rFonts w:ascii="Times New Roman" w:hAnsi="Times New Roman"/>
          <w:sz w:val="24"/>
          <w:szCs w:val="24"/>
        </w:rPr>
        <w:t xml:space="preserve">  </w:t>
      </w:r>
      <w:r w:rsidR="00AC1E19">
        <w:rPr>
          <w:rFonts w:ascii="Times New Roman" w:hAnsi="Times New Roman"/>
          <w:sz w:val="24"/>
          <w:szCs w:val="24"/>
        </w:rPr>
        <w:t xml:space="preserve">                    </w:t>
      </w:r>
      <w:r w:rsidRPr="00AC1E19" w:rsidR="00D53C96">
        <w:rPr>
          <w:rFonts w:ascii="Times New Roman" w:hAnsi="Times New Roman"/>
          <w:sz w:val="24"/>
          <w:szCs w:val="24"/>
        </w:rPr>
        <w:t xml:space="preserve"> г. Ялта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C1E19" w:rsidP="00AC1E19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C1E19" w:rsidR="00D53C96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AC1E19" w:rsidP="002860C4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="009364A8">
        <w:rPr>
          <w:rStyle w:val="a"/>
          <w:rFonts w:ascii="Times New Roman" w:hAnsi="Times New Roman"/>
          <w:b w:val="0"/>
          <w:sz w:val="24"/>
          <w:szCs w:val="24"/>
        </w:rPr>
        <w:t>Дейнега</w:t>
      </w:r>
      <w:r w:rsidR="009364A8">
        <w:rPr>
          <w:rStyle w:val="a"/>
          <w:rFonts w:ascii="Times New Roman" w:hAnsi="Times New Roman"/>
          <w:b w:val="0"/>
          <w:sz w:val="24"/>
          <w:szCs w:val="24"/>
        </w:rPr>
        <w:t xml:space="preserve"> Ивана Дмитриевича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="00AA43B4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AA43B4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D53C96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AC1E1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3C96" w:rsidRPr="00AC1E19" w:rsidP="00AC1E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16 апреля 2022 года в 00 часов 00 минут </w:t>
      </w:r>
      <w:r w:rsidR="009364A8">
        <w:rPr>
          <w:rFonts w:ascii="Times New Roman" w:hAnsi="Times New Roman"/>
          <w:bCs/>
          <w:iCs/>
          <w:sz w:val="24"/>
          <w:szCs w:val="24"/>
        </w:rPr>
        <w:t>Дейнега И.Д.</w:t>
      </w:r>
      <w:r w:rsidRPr="00AC1E19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C1E19">
        <w:rPr>
          <w:rFonts w:ascii="Times New Roman" w:hAnsi="Times New Roman"/>
          <w:sz w:val="24"/>
          <w:szCs w:val="24"/>
        </w:rPr>
        <w:t xml:space="preserve"> </w:t>
      </w:r>
      <w:r w:rsidRPr="00AC1E19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AA43B4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AA43B4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AA43B4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>не</w:t>
      </w:r>
      <w:r w:rsidRPr="00AC1E19" w:rsidR="00F73D90">
        <w:rPr>
          <w:rFonts w:ascii="Times New Roman" w:hAnsi="Times New Roman"/>
          <w:sz w:val="24"/>
          <w:szCs w:val="24"/>
        </w:rPr>
        <w:t xml:space="preserve"> предоставил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 xml:space="preserve"> в установленный законодательством срок </w:t>
      </w:r>
      <w:r w:rsidRPr="00AC1E19" w:rsidR="00F73D90">
        <w:rPr>
          <w:rFonts w:ascii="Times New Roman" w:hAnsi="Times New Roman"/>
          <w:sz w:val="24"/>
          <w:szCs w:val="24"/>
        </w:rPr>
        <w:t>в Государственное учреждение Отделения Пенсионного фонда РФ по Республике Крым сведения по форме СЗВ-</w:t>
      </w:r>
      <w:r w:rsidRPr="00AC1E19" w:rsidR="002860C4">
        <w:rPr>
          <w:rFonts w:ascii="Times New Roman" w:hAnsi="Times New Roman"/>
          <w:sz w:val="24"/>
          <w:szCs w:val="24"/>
        </w:rPr>
        <w:t>М</w:t>
      </w:r>
      <w:r w:rsidRPr="00AC1E19" w:rsidR="00F73D90">
        <w:rPr>
          <w:rFonts w:ascii="Times New Roman" w:hAnsi="Times New Roman"/>
          <w:sz w:val="24"/>
          <w:szCs w:val="24"/>
        </w:rPr>
        <w:t xml:space="preserve"> (тип «Исходная») за</w:t>
      </w:r>
      <w:r w:rsidRPr="00AC1E19" w:rsidR="002860C4">
        <w:rPr>
          <w:rFonts w:ascii="Times New Roman" w:hAnsi="Times New Roman"/>
          <w:sz w:val="24"/>
          <w:szCs w:val="24"/>
        </w:rPr>
        <w:t xml:space="preserve"> март</w:t>
      </w:r>
      <w:r w:rsidRPr="00AC1E19" w:rsidR="00F73D90">
        <w:rPr>
          <w:rFonts w:ascii="Times New Roman" w:hAnsi="Times New Roman"/>
          <w:sz w:val="24"/>
          <w:szCs w:val="24"/>
        </w:rPr>
        <w:t xml:space="preserve"> 202</w:t>
      </w:r>
      <w:r w:rsidRPr="00AC1E19" w:rsidR="002860C4">
        <w:rPr>
          <w:rFonts w:ascii="Times New Roman" w:hAnsi="Times New Roman"/>
          <w:sz w:val="24"/>
          <w:szCs w:val="24"/>
        </w:rPr>
        <w:t>2</w:t>
      </w:r>
      <w:r w:rsidRPr="00AC1E19" w:rsidR="00F73D90">
        <w:rPr>
          <w:rFonts w:ascii="Times New Roman" w:hAnsi="Times New Roman"/>
          <w:sz w:val="24"/>
          <w:szCs w:val="24"/>
        </w:rPr>
        <w:t xml:space="preserve"> г., чем нарушил п.2.2 ст.11 Федерального закона №27-ФЗ от </w:t>
      </w:r>
      <w:r w:rsidRPr="00AC1E19" w:rsidR="00F73D90">
        <w:rPr>
          <w:rFonts w:ascii="Times New Roman" w:hAnsi="Times New Roman"/>
          <w:sz w:val="24"/>
          <w:szCs w:val="24"/>
        </w:rPr>
        <w:t>01.04.1996 года «Об индивидуальном (персонифицированном) учете в системе обязательного пенсионного страхования», то есть совершил административное</w:t>
      </w:r>
      <w:r w:rsidRPr="00AC1E19" w:rsidR="00F73D90">
        <w:rPr>
          <w:rFonts w:ascii="Times New Roman" w:hAnsi="Times New Roman"/>
          <w:sz w:val="24"/>
          <w:szCs w:val="24"/>
        </w:rPr>
        <w:t xml:space="preserve"> правонарушение, предусмотренное ч.1 ст.15.33.2 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364A8">
        <w:rPr>
          <w:rFonts w:ascii="Times New Roman" w:hAnsi="Times New Roman"/>
          <w:bCs/>
          <w:iCs/>
          <w:sz w:val="24"/>
          <w:szCs w:val="24"/>
        </w:rPr>
        <w:t>Дейнега И.Д.</w:t>
      </w:r>
      <w:r w:rsidRPr="00AC1E19">
        <w:rPr>
          <w:rFonts w:ascii="Times New Roman" w:hAnsi="Times New Roman"/>
          <w:sz w:val="24"/>
          <w:szCs w:val="24"/>
        </w:rPr>
        <w:t xml:space="preserve"> не явил</w:t>
      </w:r>
      <w:r w:rsidRPr="00AC1E19" w:rsidR="002860C4">
        <w:rPr>
          <w:rFonts w:ascii="Times New Roman" w:hAnsi="Times New Roman"/>
          <w:sz w:val="24"/>
          <w:szCs w:val="24"/>
        </w:rPr>
        <w:t>ся</w:t>
      </w:r>
      <w:r w:rsidRPr="00AC1E19">
        <w:rPr>
          <w:rFonts w:ascii="Times New Roman" w:hAnsi="Times New Roman"/>
          <w:sz w:val="24"/>
          <w:szCs w:val="24"/>
        </w:rPr>
        <w:t xml:space="preserve">, о месте и времени рассмотрения дела извещался по зарегистрированному месту </w:t>
      </w:r>
      <w:r w:rsidRPr="00AC1E19">
        <w:rPr>
          <w:rFonts w:ascii="Times New Roman" w:hAnsi="Times New Roman"/>
          <w:sz w:val="24"/>
          <w:szCs w:val="24"/>
        </w:rPr>
        <w:t>жительства. Почтовое уведомление вернул</w:t>
      </w:r>
      <w:r w:rsidRPr="00AC1E19" w:rsidR="002860C4">
        <w:rPr>
          <w:rFonts w:ascii="Times New Roman" w:hAnsi="Times New Roman"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сь с отметкой </w:t>
      </w:r>
      <w:r w:rsidRPr="00AC1E19" w:rsidR="002860C4">
        <w:rPr>
          <w:rFonts w:ascii="Times New Roman" w:hAnsi="Times New Roman"/>
          <w:sz w:val="24"/>
          <w:szCs w:val="24"/>
        </w:rPr>
        <w:t>вручения 2</w:t>
      </w:r>
      <w:r w:rsidR="009364A8">
        <w:rPr>
          <w:rFonts w:ascii="Times New Roman" w:hAnsi="Times New Roman"/>
          <w:sz w:val="24"/>
          <w:szCs w:val="24"/>
        </w:rPr>
        <w:t>6</w:t>
      </w:r>
      <w:r w:rsidRPr="00AC1E19" w:rsidR="002860C4">
        <w:rPr>
          <w:rFonts w:ascii="Times New Roman" w:hAnsi="Times New Roman"/>
          <w:sz w:val="24"/>
          <w:szCs w:val="24"/>
        </w:rPr>
        <w:t>.07.2022 г</w:t>
      </w:r>
      <w:r w:rsidRPr="00AC1E19">
        <w:rPr>
          <w:rFonts w:ascii="Times New Roman" w:hAnsi="Times New Roman"/>
          <w:sz w:val="24"/>
          <w:szCs w:val="24"/>
        </w:rPr>
        <w:t xml:space="preserve">. 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</w:t>
      </w:r>
      <w:r w:rsidRPr="00AC1E19">
        <w:rPr>
          <w:rFonts w:ascii="Times New Roman" w:eastAsia="Calibri" w:hAnsi="Times New Roman"/>
          <w:sz w:val="24"/>
          <w:szCs w:val="24"/>
        </w:rPr>
        <w:t>вии с ч. 2 ст. 25.1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E248E9" w:rsidRPr="00AC1E1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>установленн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ый </w:t>
      </w:r>
      <w:hyperlink r:id="rId4" w:anchor="dst100079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индивидуальном (персонифицированном) учете в системе обязательного пенсионного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страхования, а равно представление таких сведений в неполном объеме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</w:t>
      </w:r>
      <w:r w:rsidRPr="00AC1E19" w:rsidR="000F5D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чением случаев, предусмотренных ч</w:t>
      </w:r>
      <w:hyperlink r:id="rId5" w:anchor="dst9110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астью 2</w:t>
        </w:r>
      </w:hyperlink>
      <w:r w:rsidRPr="00AC1E19" w:rsidR="000F5D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</w:t>
      </w:r>
      <w:r w:rsidRPr="00AC1E19">
        <w:rPr>
          <w:rFonts w:ascii="Times New Roman" w:hAnsi="Times New Roman"/>
          <w:sz w:val="24"/>
          <w:szCs w:val="24"/>
        </w:rPr>
        <w:t>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</w:t>
      </w:r>
      <w:r w:rsidRPr="00AC1E19">
        <w:rPr>
          <w:rFonts w:ascii="Times New Roman" w:hAnsi="Times New Roman"/>
          <w:sz w:val="24"/>
          <w:szCs w:val="24"/>
        </w:rPr>
        <w:t xml:space="preserve">срок представлять органам Пенсионного фонда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РФ сведения о застрахованных лицах.</w:t>
      </w:r>
    </w:p>
    <w:p w:rsidR="00E248E9" w:rsidRPr="00AC1E19" w:rsidP="00AC1E1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1E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C1E19" w:rsidR="000F5DDB">
        <w:rPr>
          <w:rFonts w:ascii="Times New Roman" w:hAnsi="Times New Roman" w:cs="Times New Roman"/>
          <w:sz w:val="24"/>
          <w:szCs w:val="24"/>
        </w:rPr>
        <w:t>п.2</w:t>
      </w:r>
      <w:r w:rsidRPr="00AC1E19">
        <w:rPr>
          <w:rFonts w:ascii="Times New Roman" w:hAnsi="Times New Roman" w:cs="Times New Roman"/>
          <w:sz w:val="24"/>
          <w:szCs w:val="24"/>
        </w:rPr>
        <w:t xml:space="preserve"> ст.</w:t>
      </w:r>
      <w:r w:rsidRPr="00AC1E19" w:rsidR="000F5DDB">
        <w:rPr>
          <w:rFonts w:ascii="Times New Roman" w:hAnsi="Times New Roman" w:cs="Times New Roman"/>
          <w:sz w:val="24"/>
          <w:szCs w:val="24"/>
        </w:rPr>
        <w:t>11</w:t>
      </w:r>
      <w:r w:rsidRPr="00AC1E19">
        <w:rPr>
          <w:rFonts w:ascii="Times New Roman" w:hAnsi="Times New Roman" w:cs="Times New Roman"/>
          <w:sz w:val="24"/>
          <w:szCs w:val="24"/>
        </w:rPr>
        <w:t xml:space="preserve"> Федерального закона РФ от 01.04.1996 года N 27-ФЗ </w:t>
      </w:r>
      <w:r w:rsidRPr="00AC1E19" w:rsidR="000F5DDB">
        <w:rPr>
          <w:rFonts w:ascii="Times New Roman" w:hAnsi="Times New Roman" w:cs="Times New Roman"/>
          <w:sz w:val="24"/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</w:t>
      </w:r>
      <w:r w:rsidRPr="00AC1E19">
        <w:rPr>
          <w:rFonts w:ascii="Times New Roman" w:hAnsi="Times New Roman" w:cs="Times New Roman"/>
          <w:sz w:val="24"/>
          <w:szCs w:val="24"/>
        </w:rPr>
        <w:t>.</w:t>
      </w:r>
    </w:p>
    <w:p w:rsidR="00B124F6" w:rsidRPr="00AC1E19" w:rsidP="002860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Факт совершения </w:t>
      </w:r>
      <w:r w:rsidR="009364A8">
        <w:rPr>
          <w:rFonts w:ascii="Times New Roman" w:hAnsi="Times New Roman"/>
          <w:bCs/>
          <w:iCs/>
          <w:sz w:val="24"/>
          <w:szCs w:val="24"/>
        </w:rPr>
        <w:t>Дейнега И.Д.</w:t>
      </w:r>
      <w:r w:rsidRPr="00AC1E19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</w:t>
      </w:r>
      <w:r w:rsidRPr="00AC1E19">
        <w:rPr>
          <w:rFonts w:ascii="Times New Roman" w:hAnsi="Times New Roman"/>
          <w:sz w:val="24"/>
          <w:szCs w:val="24"/>
        </w:rPr>
        <w:t xml:space="preserve">: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AC1E19" w:rsidR="00286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936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936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07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286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июля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C1E19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C1E19" w:rsidR="00400470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28.2 КоАП РФ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AA43B4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C1E19">
        <w:rPr>
          <w:rFonts w:ascii="Times New Roman" w:hAnsi="Times New Roman"/>
          <w:sz w:val="24"/>
          <w:szCs w:val="24"/>
        </w:rPr>
        <w:t xml:space="preserve">копией сведений о застрахованных лицах, согласно которой </w:t>
      </w:r>
      <w:r w:rsidRPr="00AC1E19">
        <w:rPr>
          <w:rFonts w:ascii="Times New Roman" w:hAnsi="Times New Roman"/>
          <w:iCs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ОО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AA43B4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Fonts w:ascii="Times New Roman" w:hAnsi="Times New Roman"/>
          <w:sz w:val="24"/>
          <w:szCs w:val="24"/>
        </w:rPr>
        <w:t xml:space="preserve"> представило </w:t>
      </w:r>
      <w:r w:rsidRPr="00AC1E19">
        <w:rPr>
          <w:rFonts w:ascii="Times New Roman" w:hAnsi="Times New Roman"/>
          <w:iCs/>
          <w:sz w:val="24"/>
          <w:szCs w:val="24"/>
        </w:rPr>
        <w:t>сведения</w:t>
      </w:r>
      <w:r w:rsidRPr="00AC1E19">
        <w:rPr>
          <w:rFonts w:ascii="Times New Roman" w:hAnsi="Times New Roman"/>
          <w:sz w:val="24"/>
          <w:szCs w:val="24"/>
        </w:rPr>
        <w:t xml:space="preserve"> в  </w:t>
      </w:r>
      <w:r w:rsidRPr="00AC1E19">
        <w:rPr>
          <w:rFonts w:ascii="Times New Roman" w:hAnsi="Times New Roman"/>
          <w:iCs/>
          <w:sz w:val="24"/>
          <w:szCs w:val="24"/>
        </w:rPr>
        <w:t xml:space="preserve">Управление Пенсионного Фонда Российской Федерации по г. Ялте </w:t>
      </w:r>
      <w:r w:rsidR="009364A8">
        <w:rPr>
          <w:rFonts w:ascii="Times New Roman" w:hAnsi="Times New Roman"/>
          <w:iCs/>
          <w:sz w:val="24"/>
          <w:szCs w:val="24"/>
        </w:rPr>
        <w:t>0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6 </w:t>
      </w:r>
      <w:r w:rsidRPr="00AC1E19" w:rsidR="002860C4">
        <w:rPr>
          <w:rFonts w:ascii="Times New Roman" w:hAnsi="Times New Roman"/>
          <w:iCs/>
          <w:sz w:val="24"/>
          <w:szCs w:val="24"/>
          <w:lang w:val="uk-UA"/>
        </w:rPr>
        <w:t>мая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>2022</w:t>
      </w:r>
      <w:r w:rsidRPr="00AC1E19"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364A8">
        <w:rPr>
          <w:rFonts w:ascii="Times New Roman" w:hAnsi="Times New Roman"/>
          <w:bCs/>
          <w:iCs/>
          <w:sz w:val="24"/>
          <w:szCs w:val="24"/>
        </w:rPr>
        <w:t>Дейнега И.Д.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Срок давности привлечения к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административной ответственности, предусмотренный ч. 1 ст. 4.5 КоАП РФ для данной категории дел, не истек.</w:t>
      </w:r>
    </w:p>
    <w:p w:rsidR="006A0F43" w:rsidP="006A0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</w:t>
      </w:r>
      <w:r>
        <w:rPr>
          <w:rFonts w:ascii="Times New Roman" w:hAnsi="Times New Roman"/>
          <w:sz w:val="23"/>
          <w:szCs w:val="23"/>
        </w:rPr>
        <w:t>виновного, который является руководителем коммерческой организации, конкретных обстоятельств дела, нарушение срока подачи данных.</w:t>
      </w:r>
    </w:p>
    <w:p w:rsidR="006A0F43" w:rsidP="006A0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</w:t>
      </w:r>
      <w:r>
        <w:rPr>
          <w:rFonts w:ascii="Times New Roman" w:hAnsi="Times New Roman"/>
          <w:sz w:val="23"/>
          <w:szCs w:val="23"/>
        </w:rPr>
        <w:t>ном положении не установлено.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9364A8">
        <w:rPr>
          <w:rFonts w:ascii="Times New Roman" w:hAnsi="Times New Roman"/>
          <w:bCs/>
          <w:iCs/>
          <w:sz w:val="24"/>
          <w:szCs w:val="24"/>
        </w:rPr>
        <w:t>Дейнега И.Д.</w:t>
      </w:r>
      <w:r w:rsidRPr="00AC1E19" w:rsidR="008455E0">
        <w:rPr>
          <w:rFonts w:ascii="Times New Roman" w:hAnsi="Times New Roman"/>
          <w:sz w:val="24"/>
          <w:szCs w:val="24"/>
        </w:rPr>
        <w:t xml:space="preserve">  </w:t>
      </w:r>
      <w:r w:rsidRPr="00AC1E19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E248E9" w:rsidRPr="00AC1E19" w:rsidP="00AC1E19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AC1E19">
        <w:rPr>
          <w:rFonts w:eastAsia="Calibri"/>
        </w:rPr>
        <w:t>Руководствуясь ст. ст. 29.9 и 29.1</w:t>
      </w:r>
      <w:r w:rsidRPr="00AC1E19">
        <w:rPr>
          <w:rFonts w:eastAsia="Calibri"/>
        </w:rPr>
        <w:t xml:space="preserve">0 КоАП РФ, мировой судья, </w:t>
      </w:r>
    </w:p>
    <w:p w:rsidR="00D53C96" w:rsidRPr="00AC1E19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D53C96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26431F">
        <w:rPr>
          <w:rStyle w:val="a"/>
          <w:rFonts w:ascii="Times New Roman" w:hAnsi="Times New Roman"/>
          <w:b w:val="0"/>
          <w:sz w:val="24"/>
          <w:szCs w:val="24"/>
        </w:rPr>
        <w:t>Дейнега Ивана Дмитриевича</w:t>
      </w:r>
      <w:r w:rsidRPr="00AC1E19" w:rsidR="008153DE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виновн</w:t>
      </w:r>
      <w:r w:rsidRPr="00AC1E19" w:rsidR="00B956F8">
        <w:rPr>
          <w:rFonts w:ascii="Times New Roman" w:hAnsi="Times New Roman"/>
          <w:sz w:val="24"/>
          <w:szCs w:val="24"/>
        </w:rPr>
        <w:t>ым</w:t>
      </w:r>
      <w:r w:rsidRPr="00AC1E1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Pr="00AC1E19" w:rsidR="00B956F8">
        <w:rPr>
          <w:rFonts w:ascii="Times New Roman" w:hAnsi="Times New Roman"/>
          <w:sz w:val="24"/>
          <w:szCs w:val="24"/>
        </w:rPr>
        <w:t>му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C1E19" w:rsidR="00F73D90">
        <w:rPr>
          <w:rFonts w:ascii="Times New Roman" w:hAnsi="Times New Roman"/>
          <w:sz w:val="24"/>
          <w:szCs w:val="24"/>
        </w:rPr>
        <w:t>500</w:t>
      </w:r>
      <w:r w:rsidRPr="00AC1E19">
        <w:rPr>
          <w:rFonts w:ascii="Times New Roman" w:hAnsi="Times New Roman"/>
          <w:sz w:val="24"/>
          <w:szCs w:val="24"/>
        </w:rPr>
        <w:t xml:space="preserve"> (</w:t>
      </w:r>
      <w:r w:rsidRPr="00AC1E19" w:rsidR="00F73D90">
        <w:rPr>
          <w:rFonts w:ascii="Times New Roman" w:hAnsi="Times New Roman"/>
          <w:sz w:val="24"/>
          <w:szCs w:val="24"/>
        </w:rPr>
        <w:t>пятьсот</w:t>
      </w:r>
      <w:r w:rsidRPr="00AC1E19">
        <w:rPr>
          <w:rFonts w:ascii="Times New Roman" w:hAnsi="Times New Roman"/>
          <w:sz w:val="24"/>
          <w:szCs w:val="24"/>
        </w:rPr>
        <w:t>) рублей.</w:t>
      </w:r>
    </w:p>
    <w:p w:rsidR="00E248E9" w:rsidRPr="00AC1E19" w:rsidP="00B956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AC1E19">
        <w:rPr>
          <w:rFonts w:ascii="Times New Roman" w:hAnsi="Times New Roman"/>
          <w:sz w:val="24"/>
          <w:szCs w:val="24"/>
        </w:rPr>
        <w:t xml:space="preserve">Получатель: УФК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 xml:space="preserve">по Республике Крым (Отделение Пенсионного фонда Российской Федерации по Республике Крым); ИНН: </w:t>
      </w:r>
      <w:r w:rsidRPr="00AC1E19">
        <w:rPr>
          <w:rFonts w:ascii="Times New Roman" w:hAnsi="Times New Roman"/>
          <w:sz w:val="24"/>
          <w:szCs w:val="24"/>
        </w:rPr>
        <w:t xml:space="preserve">7706808265 КПП: 910201001; Счет: 40102810645370000035; Банк получателя: Отделение Республика Крым банка России//УФК по Республике Крым г. Симферополь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БИК: 013510002; ОКТМО: 35701000; к/с 03100643000000017500;</w:t>
      </w:r>
      <w:r w:rsidRPr="00AC1E19" w:rsidR="00B956F8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КБК: 39211601230060000140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; постановление № 5-9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5-</w:t>
      </w:r>
      <w:r w:rsidRPr="00AC1E19" w:rsidR="00B956F8">
        <w:rPr>
          <w:rFonts w:ascii="Times New Roman" w:eastAsia="SimSun" w:hAnsi="Times New Roman"/>
          <w:sz w:val="24"/>
          <w:szCs w:val="24"/>
          <w:lang w:eastAsia="zh-CN"/>
        </w:rPr>
        <w:t>44</w:t>
      </w:r>
      <w:r w:rsidR="0026431F">
        <w:rPr>
          <w:rFonts w:ascii="Times New Roman" w:eastAsia="SimSun" w:hAnsi="Times New Roman"/>
          <w:sz w:val="24"/>
          <w:szCs w:val="24"/>
          <w:lang w:eastAsia="zh-CN"/>
        </w:rPr>
        <w:t>6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AC1E19"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административного штрафа в з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аконную силу.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Неуплата административного штрафа в срок,</w:t>
      </w:r>
      <w:r w:rsidRPr="00AC1E19">
        <w:rPr>
          <w:rFonts w:ascii="Times New Roman" w:hAnsi="Times New Roman"/>
          <w:sz w:val="24"/>
          <w:szCs w:val="24"/>
        </w:rPr>
        <w:t xml:space="preserve">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AC1E19">
        <w:rPr>
          <w:rFonts w:ascii="Times New Roman" w:hAnsi="Times New Roman"/>
          <w:sz w:val="24"/>
          <w:szCs w:val="24"/>
        </w:rPr>
        <w:t>к до пятидесяти часов (ч.1 ст.20.25 КоАП РФ).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</w:t>
      </w: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постановления.</w:t>
      </w:r>
    </w:p>
    <w:p w:rsidR="008455E0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6AF4" w:rsidRPr="00AC1E19" w:rsidP="00AC1E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Мировой судья: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 w:rsidR="008153DE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5DDB"/>
    <w:rsid w:val="00150F06"/>
    <w:rsid w:val="0015354B"/>
    <w:rsid w:val="00173507"/>
    <w:rsid w:val="002613BE"/>
    <w:rsid w:val="0026431F"/>
    <w:rsid w:val="002860C4"/>
    <w:rsid w:val="003559BB"/>
    <w:rsid w:val="003604E1"/>
    <w:rsid w:val="00400470"/>
    <w:rsid w:val="00452526"/>
    <w:rsid w:val="005008F4"/>
    <w:rsid w:val="00542681"/>
    <w:rsid w:val="005959FF"/>
    <w:rsid w:val="005A69A3"/>
    <w:rsid w:val="005E1BB0"/>
    <w:rsid w:val="006942F8"/>
    <w:rsid w:val="006A0F43"/>
    <w:rsid w:val="008153DE"/>
    <w:rsid w:val="008455E0"/>
    <w:rsid w:val="009364A8"/>
    <w:rsid w:val="00982147"/>
    <w:rsid w:val="009E47C7"/>
    <w:rsid w:val="009F7E48"/>
    <w:rsid w:val="00A53215"/>
    <w:rsid w:val="00AA43B4"/>
    <w:rsid w:val="00AC1E19"/>
    <w:rsid w:val="00B124F6"/>
    <w:rsid w:val="00B956F8"/>
    <w:rsid w:val="00C0558D"/>
    <w:rsid w:val="00D11D94"/>
    <w:rsid w:val="00D53C96"/>
    <w:rsid w:val="00E248E9"/>
    <w:rsid w:val="00F73D90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AC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C1E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