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149" w:rsidRPr="003D0A48" w:rsidP="00DB2149" w14:paraId="7C484E66" w14:textId="77777777">
      <w:pPr>
        <w:pStyle w:val="Title"/>
        <w:tabs>
          <w:tab w:val="left" w:pos="709"/>
        </w:tabs>
        <w:rPr>
          <w:color w:val="000000" w:themeColor="text1"/>
          <w:sz w:val="28"/>
          <w:szCs w:val="28"/>
        </w:rPr>
      </w:pPr>
    </w:p>
    <w:p w:rsidR="00DB2149" w:rsidRPr="003D0A48" w:rsidP="00DB2149" w14:paraId="7CF4A71F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3D0A48">
        <w:rPr>
          <w:sz w:val="28"/>
          <w:szCs w:val="28"/>
        </w:rPr>
        <w:t>ПОСТАНОВЛЕНИЕ</w:t>
      </w:r>
    </w:p>
    <w:p w:rsidR="00DB2149" w:rsidRPr="003D0A48" w:rsidP="00DB2149" w14:paraId="50BC4B1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B2149" w:rsidRPr="003D0A48" w:rsidP="00DB2149" w14:paraId="6298C049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2149" w:rsidRPr="003D0A48" w:rsidP="00DB2149" w14:paraId="6F9CA13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2149" w:rsidRPr="003D0A48" w:rsidP="00DB2149" w14:paraId="66E19E7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sz w:val="28"/>
          <w:szCs w:val="28"/>
        </w:rPr>
        <w:t>Мировой судья</w:t>
      </w:r>
      <w:r w:rsidRPr="003D0A48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№96 Ялтинского судебного района (городской округ Ялта) Республики Крым Ершова Яна Юрьевна</w:t>
      </w:r>
      <w:r w:rsidRPr="003D0A48">
        <w:rPr>
          <w:rFonts w:ascii="Times New Roman" w:hAnsi="Times New Roman"/>
          <w:sz w:val="28"/>
          <w:szCs w:val="28"/>
        </w:rPr>
        <w:t xml:space="preserve">, </w:t>
      </w:r>
      <w:r w:rsidRPr="003D0A48">
        <w:rPr>
          <w:rFonts w:ascii="Times New Roman" w:eastAsia="Calibri" w:hAnsi="Times New Roman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</w:t>
      </w:r>
      <w:r w:rsidRPr="003D0A48">
        <w:rPr>
          <w:rFonts w:ascii="Times New Roman" w:eastAsia="Calibri" w:hAnsi="Times New Roman"/>
          <w:sz w:val="28"/>
          <w:szCs w:val="28"/>
        </w:rPr>
        <w:t xml:space="preserve">ошении: </w:t>
      </w:r>
    </w:p>
    <w:p w:rsidR="00DB2149" w:rsidRPr="003D0A48" w:rsidP="00DB2149" w14:paraId="7889DD46" w14:textId="30A29648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B2149" w:rsidRPr="003D0A48" w:rsidP="00DB2149" w14:paraId="5BFACBA7" w14:textId="77777777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3D0A48">
        <w:rPr>
          <w:rStyle w:val="a0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 ч. 5 ст. 14.25 Кодекса Российской Федерации об административных правонарушениях (далее по тексту – КоАП РФ),</w:t>
      </w:r>
    </w:p>
    <w:p w:rsidR="00DB2149" w:rsidRPr="003D0A48" w:rsidP="00DB2149" w14:paraId="6BB1927C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УСТАНОВИЛ:</w:t>
      </w:r>
    </w:p>
    <w:p w:rsidR="00DB2149" w:rsidRPr="003D0A48" w:rsidP="00DB2149" w14:paraId="164D7E22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2149" w:rsidRPr="003D0A48" w:rsidP="00DB2149" w14:paraId="35ECA529" w14:textId="4B26D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являясь генеральным директором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зарегистрированного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 с присвоением ОГРН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,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, повторно не представил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достоверные сведения об адресе места нахождения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 чем совершил административное правонарушение, предусмотренное ч. 5 ст.14.25 КоАП РФ.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Указанное бездействие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>не содержит признаков угол</w:t>
      </w:r>
      <w:r w:rsidRPr="003D0A48" w:rsidR="0065141C">
        <w:rPr>
          <w:rFonts w:ascii="Times New Roman" w:hAnsi="Times New Roman"/>
          <w:color w:val="000000" w:themeColor="text1"/>
          <w:sz w:val="28"/>
          <w:szCs w:val="28"/>
        </w:rPr>
        <w:t xml:space="preserve">овно наказуемого деяния.  </w:t>
      </w:r>
    </w:p>
    <w:p w:rsidR="00DB2149" w:rsidRPr="003D0A48" w:rsidP="00DB2149" w14:paraId="5288E252" w14:textId="6C7F35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/>
          <w:sz w:val="28"/>
          <w:szCs w:val="28"/>
        </w:rPr>
        <w:t>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</w:t>
      </w:r>
      <w:r w:rsidRPr="003D0A48">
        <w:rPr>
          <w:rFonts w:ascii="Times New Roman" w:hAnsi="Times New Roman"/>
          <w:color w:val="000000"/>
          <w:sz w:val="28"/>
          <w:szCs w:val="28"/>
        </w:rPr>
        <w:t>ечением срока хранения», что считается как надлежащее уведомление лица органом связи.</w:t>
      </w:r>
    </w:p>
    <w:p w:rsidR="00DB2149" w:rsidRPr="003D0A48" w:rsidP="00DB2149" w14:paraId="685F481E" w14:textId="7777777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</w:t>
      </w: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>оответствии с ч.2 ст.25.1 КоАП РФ.</w:t>
      </w:r>
    </w:p>
    <w:p w:rsidR="00DB2149" w:rsidRPr="003D0A48" w:rsidP="00DB2149" w14:paraId="2A5E890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DB2149" w:rsidRPr="003D0A48" w:rsidP="00DB2149" w14:paraId="07BCB5F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>Согласно ч. 4 ст. 14.25 КоАП РФ административным правонарушением признается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</w:t>
      </w: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 и индивидуальных предпринимателей, в случаях, если такое представление предусмотрено законом, является административным правонарушением.  </w:t>
      </w:r>
    </w:p>
    <w:p w:rsidR="00DB2149" w:rsidRPr="003D0A48" w:rsidP="00DB2149" w14:paraId="6D9E1421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соответствии с ч.5 ст.14.25 КоАП РФ установлена административная ответственность за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повторное совершение админист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ративного правонарушения, предусмотренного </w:t>
      </w:r>
      <w:hyperlink w:anchor="p0" w:history="1">
        <w:r w:rsidRPr="003D0A4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4</w:t>
        </w:r>
      </w:hyperlink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содержащих заведомо ложные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сведения, если такое действие не содержит уголовно наказуемого </w:t>
      </w:r>
      <w:hyperlink r:id="rId4" w:history="1">
        <w:r w:rsidRPr="003D0A4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деяния</w:t>
        </w:r>
      </w:hyperlink>
      <w:r w:rsidRPr="003D0A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2149" w:rsidRPr="003D0A48" w:rsidP="00DB2149" w14:paraId="64772DC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В соответствии с ч. 3 ст. 54 ГК РФ в едином государственном реестре юридичес</w:t>
      </w:r>
      <w:r w:rsidRPr="003D0A48">
        <w:rPr>
          <w:rFonts w:ascii="Times New Roman" w:hAnsi="Times New Roman"/>
          <w:sz w:val="28"/>
          <w:szCs w:val="28"/>
        </w:rPr>
        <w:t xml:space="preserve">ких лиц должен быть указан адрес юридического лица в пределах места нахождения юридического лица. </w:t>
      </w:r>
    </w:p>
    <w:p w:rsidR="00DB2149" w:rsidRPr="003D0A48" w:rsidP="00DB2149" w14:paraId="4B24D60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</w:t>
      </w:r>
      <w:r w:rsidRPr="003D0A48">
        <w:rPr>
          <w:rFonts w:ascii="Times New Roman" w:hAnsi="Times New Roman"/>
          <w:sz w:val="28"/>
          <w:szCs w:val="28"/>
        </w:rPr>
        <w:t>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</w:t>
      </w:r>
      <w:r w:rsidRPr="003D0A48">
        <w:rPr>
          <w:rFonts w:ascii="Times New Roman" w:hAnsi="Times New Roman"/>
          <w:sz w:val="28"/>
          <w:szCs w:val="28"/>
        </w:rPr>
        <w:t>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B2149" w:rsidRPr="003D0A48" w:rsidP="00DB2149" w14:paraId="5F33D27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В соответствии с</w:t>
      </w:r>
      <w:r w:rsidRPr="003D0A48">
        <w:rPr>
          <w:rFonts w:ascii="Times New Roman" w:hAnsi="Times New Roman"/>
          <w:sz w:val="28"/>
          <w:szCs w:val="28"/>
        </w:rPr>
        <w:t xml:space="preserve"> ч. 1 ст. 4 Федерального закона от 08.08.2001 г.                       № 129-ФЗ «О государственной регистрации юридических лиц и индивидуальных предпринимателей» (далее – Федеральный закон № 129-ФЗ) в Российской Федерации ведутся государственные реестры, с</w:t>
      </w:r>
      <w:r w:rsidRPr="003D0A48">
        <w:rPr>
          <w:rFonts w:ascii="Times New Roman" w:hAnsi="Times New Roman"/>
          <w:sz w:val="28"/>
          <w:szCs w:val="28"/>
        </w:rPr>
        <w:t xml:space="preserve">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</w:t>
      </w:r>
      <w:r w:rsidRPr="003D0A48">
        <w:rPr>
          <w:rFonts w:ascii="Times New Roman" w:hAnsi="Times New Roman"/>
          <w:sz w:val="28"/>
          <w:szCs w:val="28"/>
        </w:rPr>
        <w:t xml:space="preserve">сведения о юридических лицах, об индивидуальных предпринимателях и соответствующие документы. </w:t>
      </w:r>
    </w:p>
    <w:p w:rsidR="00DB2149" w:rsidRPr="003D0A48" w:rsidP="00DB2149" w14:paraId="621DE5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Согласно п. «в» ч. 1 ст. 5 указанного закона в едином государственном реестре юридических лиц содержатся сведения и документы об адресе юридического лица в преде</w:t>
      </w:r>
      <w:r w:rsidRPr="003D0A48">
        <w:rPr>
          <w:rFonts w:ascii="Times New Roman" w:hAnsi="Times New Roman"/>
          <w:sz w:val="28"/>
          <w:szCs w:val="28"/>
        </w:rPr>
        <w:t xml:space="preserve">лах места нахождения юридического лица. </w:t>
      </w:r>
    </w:p>
    <w:p w:rsidR="00DB2149" w:rsidRPr="003D0A48" w:rsidP="00DB2149" w14:paraId="30035A9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Частью 5 ст. 5 Федерального закона № 129-ФЗ  установлено, если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</w:t>
      </w:r>
      <w:r w:rsidRPr="003D0A48">
        <w:rPr>
          <w:rFonts w:ascii="Times New Roman" w:hAnsi="Times New Roman"/>
          <w:sz w:val="28"/>
          <w:szCs w:val="28"/>
        </w:rPr>
        <w:t>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</w:t>
      </w:r>
      <w:r w:rsidRPr="003D0A48">
        <w:rPr>
          <w:rFonts w:ascii="Times New Roman" w:hAnsi="Times New Roman"/>
          <w:sz w:val="28"/>
          <w:szCs w:val="28"/>
        </w:rPr>
        <w:t>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</w:t>
      </w:r>
      <w:r w:rsidRPr="003D0A48">
        <w:rPr>
          <w:rFonts w:ascii="Times New Roman" w:hAnsi="Times New Roman"/>
          <w:sz w:val="28"/>
          <w:szCs w:val="28"/>
        </w:rPr>
        <w:t>ственный реестр юридических лиц осуществляется в порядке, предусмотренном главой VI настоящего Федерального закона.</w:t>
      </w:r>
    </w:p>
    <w:p w:rsidR="00DB2149" w:rsidRPr="003D0A48" w:rsidP="00DB2149" w14:paraId="0BB6AE3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30.09.2004 г.       № 506 «Об утверждении Положения о Федеральной налоговой службе» Феде</w:t>
      </w:r>
      <w:r w:rsidRPr="003D0A48">
        <w:rPr>
          <w:rFonts w:ascii="Times New Roman" w:hAnsi="Times New Roman"/>
          <w:sz w:val="28"/>
          <w:szCs w:val="28"/>
        </w:rPr>
        <w:t xml:space="preserve">ральная налоговая служба является уполномоченным федеральным </w:t>
      </w:r>
      <w:r w:rsidRPr="003D0A48">
        <w:rPr>
          <w:rFonts w:ascii="Times New Roman" w:hAnsi="Times New Roman"/>
          <w:sz w:val="28"/>
          <w:szCs w:val="28"/>
        </w:rPr>
        <w:t>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B2149" w:rsidRPr="003D0A48" w:rsidP="00DB2149" w14:paraId="7A4654A2" w14:textId="2F461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Согласно</w:t>
      </w:r>
      <w:r w:rsidRPr="003D0A48">
        <w:rPr>
          <w:rFonts w:ascii="Times New Roman" w:hAnsi="Times New Roman"/>
          <w:sz w:val="28"/>
          <w:szCs w:val="28"/>
        </w:rPr>
        <w:t xml:space="preserve"> п. г) ч. 4.2 ст. 9 Федерального закона № 129-ФЗ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</w:t>
      </w:r>
      <w:r w:rsidRPr="003D0A48" w:rsidR="00AE3038">
        <w:rPr>
          <w:rFonts w:ascii="Times New Roman" w:hAnsi="Times New Roman"/>
          <w:sz w:val="28"/>
          <w:szCs w:val="28"/>
        </w:rPr>
        <w:t>1</w:t>
      </w:r>
      <w:r w:rsidRPr="003D0A48">
        <w:rPr>
          <w:rFonts w:ascii="Times New Roman" w:hAnsi="Times New Roman"/>
          <w:sz w:val="28"/>
          <w:szCs w:val="28"/>
        </w:rPr>
        <w:t>ванных сомнений в их достоверности,</w:t>
      </w:r>
      <w:r w:rsidRPr="003D0A48">
        <w:rPr>
          <w:rFonts w:ascii="Times New Roman" w:hAnsi="Times New Roman"/>
          <w:sz w:val="28"/>
          <w:szCs w:val="28"/>
        </w:rPr>
        <w:t xml:space="preserve">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том числе, поср</w:t>
      </w:r>
      <w:r w:rsidRPr="003D0A48">
        <w:rPr>
          <w:rFonts w:ascii="Times New Roman" w:hAnsi="Times New Roman"/>
          <w:sz w:val="28"/>
          <w:szCs w:val="28"/>
        </w:rPr>
        <w:t>едством проведения осмотра объектов недвижимости.</w:t>
      </w:r>
    </w:p>
    <w:p w:rsidR="00DB2149" w:rsidRPr="003D0A48" w:rsidP="00DB2149" w14:paraId="7729D730" w14:textId="4CDEA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Установлено, что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E7099A">
        <w:rPr>
          <w:rFonts w:ascii="Times New Roman" w:hAnsi="Times New Roman"/>
          <w:color w:val="000000" w:themeColor="text1"/>
          <w:sz w:val="28"/>
          <w:szCs w:val="28"/>
        </w:rPr>
        <w:t xml:space="preserve">г. с присвоением ОГРН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 w:rsidR="00E7099A">
        <w:rPr>
          <w:rFonts w:ascii="Times New Roman" w:hAnsi="Times New Roman"/>
          <w:color w:val="000000" w:themeColor="text1"/>
          <w:sz w:val="28"/>
          <w:szCs w:val="28"/>
        </w:rPr>
        <w:t xml:space="preserve">, ИНН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 w:rsidR="00E7099A">
        <w:rPr>
          <w:rFonts w:ascii="Times New Roman" w:hAnsi="Times New Roman"/>
          <w:color w:val="000000" w:themeColor="text1"/>
          <w:sz w:val="28"/>
          <w:szCs w:val="28"/>
        </w:rPr>
        <w:t xml:space="preserve">, по адресу: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>
        <w:rPr>
          <w:rFonts w:ascii="Times New Roman" w:hAnsi="Times New Roman"/>
          <w:sz w:val="28"/>
          <w:szCs w:val="28"/>
        </w:rPr>
        <w:t xml:space="preserve">, что подтверждается выпиской из Единого государственного реестра юридических лиц от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 w:rsidR="00E7099A">
        <w:rPr>
          <w:rFonts w:ascii="Times New Roman" w:hAnsi="Times New Roman"/>
          <w:sz w:val="28"/>
          <w:szCs w:val="28"/>
        </w:rPr>
        <w:t>.</w:t>
      </w:r>
      <w:r w:rsidRPr="003D0A48">
        <w:rPr>
          <w:rFonts w:ascii="Times New Roman" w:hAnsi="Times New Roman"/>
          <w:sz w:val="28"/>
          <w:szCs w:val="28"/>
        </w:rPr>
        <w:t xml:space="preserve">  </w:t>
      </w:r>
    </w:p>
    <w:p w:rsidR="00DB2149" w:rsidRPr="003D0A48" w:rsidP="00DB2149" w14:paraId="1B3154E2" w14:textId="3F18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Постановлением по делу об административном правонарушении № </w:t>
      </w:r>
      <w:r w:rsidRPr="003D0A48" w:rsidR="00E7099A">
        <w:rPr>
          <w:rFonts w:ascii="Times New Roman" w:hAnsi="Times New Roman"/>
          <w:sz w:val="28"/>
          <w:szCs w:val="28"/>
        </w:rPr>
        <w:t>709</w:t>
      </w:r>
      <w:r w:rsidRPr="003D0A48">
        <w:rPr>
          <w:rFonts w:ascii="Times New Roman" w:hAnsi="Times New Roman"/>
          <w:sz w:val="28"/>
          <w:szCs w:val="28"/>
        </w:rPr>
        <w:t xml:space="preserve"> </w:t>
      </w:r>
      <w:r w:rsidRPr="003D0A48">
        <w:rPr>
          <w:rFonts w:ascii="Times New Roman" w:hAnsi="Times New Roman"/>
          <w:sz w:val="28"/>
          <w:szCs w:val="28"/>
        </w:rPr>
        <w:t>от</w:t>
      </w:r>
      <w:r w:rsidRPr="003D0A48">
        <w:rPr>
          <w:rFonts w:ascii="Times New Roman" w:hAnsi="Times New Roman"/>
          <w:sz w:val="28"/>
          <w:szCs w:val="28"/>
        </w:rPr>
        <w:t xml:space="preserve"> </w:t>
      </w:r>
      <w:r w:rsidR="00AC0E0F">
        <w:rPr>
          <w:rFonts w:ascii="Times New Roman" w:hAnsi="Times New Roman"/>
          <w:sz w:val="28"/>
          <w:szCs w:val="28"/>
        </w:rPr>
        <w:t>(</w:t>
      </w:r>
      <w:r w:rsidR="00AC0E0F">
        <w:rPr>
          <w:rFonts w:ascii="Times New Roman" w:hAnsi="Times New Roman"/>
          <w:sz w:val="28"/>
          <w:szCs w:val="28"/>
        </w:rPr>
        <w:t>данные</w:t>
      </w:r>
      <w:r w:rsidR="00AC0E0F">
        <w:rPr>
          <w:rFonts w:ascii="Times New Roman" w:hAnsi="Times New Roman"/>
          <w:sz w:val="28"/>
          <w:szCs w:val="28"/>
        </w:rPr>
        <w:t xml:space="preserve"> изъяты) </w:t>
      </w:r>
      <w:r w:rsidRPr="003D0A48" w:rsidR="00E7099A">
        <w:rPr>
          <w:rFonts w:ascii="Times New Roman" w:hAnsi="Times New Roman"/>
          <w:sz w:val="28"/>
          <w:szCs w:val="28"/>
        </w:rPr>
        <w:t>г.</w:t>
      </w:r>
      <w:r w:rsidRPr="003D0A48">
        <w:rPr>
          <w:rFonts w:ascii="Times New Roman" w:hAnsi="Times New Roman"/>
          <w:sz w:val="28"/>
          <w:szCs w:val="28"/>
        </w:rPr>
        <w:t xml:space="preserve"> </w:t>
      </w:r>
      <w:r w:rsidRPr="003D0A48" w:rsidR="00E7099A">
        <w:rPr>
          <w:rFonts w:ascii="Times New Roman" w:hAnsi="Times New Roman"/>
          <w:sz w:val="28"/>
          <w:szCs w:val="28"/>
        </w:rPr>
        <w:t xml:space="preserve">генеральный </w:t>
      </w:r>
      <w:r w:rsidRPr="003D0A48">
        <w:rPr>
          <w:rFonts w:ascii="Times New Roman" w:hAnsi="Times New Roman"/>
          <w:sz w:val="28"/>
          <w:szCs w:val="28"/>
        </w:rPr>
        <w:t xml:space="preserve">директор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был признан виновным в совершении административного правонарушения, предусмотренного ч. 4 ст. 14.25 КоАП РФ и ему назначено административное наказание в виде административного штрафа в размере 5000,00 рублей. Указанное постановление </w:t>
      </w:r>
      <w:r w:rsidRPr="003D0A48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>
        <w:rPr>
          <w:rFonts w:ascii="Times New Roman" w:hAnsi="Times New Roman"/>
          <w:sz w:val="28"/>
          <w:szCs w:val="28"/>
        </w:rPr>
        <w:t>.</w:t>
      </w:r>
    </w:p>
    <w:p w:rsidR="00DB2149" w:rsidRPr="003D0A48" w:rsidP="00DB2149" w14:paraId="4E923319" w14:textId="2D616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Как усматривается из указанного постановления основанием для привлечения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к административной ответственности явилось то обстоятельство, что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>по адресу места нахождения, указанному в Едином гос</w:t>
      </w:r>
      <w:r w:rsidRPr="003D0A48">
        <w:rPr>
          <w:rFonts w:ascii="Times New Roman" w:hAnsi="Times New Roman"/>
          <w:sz w:val="28"/>
          <w:szCs w:val="28"/>
        </w:rPr>
        <w:t xml:space="preserve">ударственном реестре юридических лиц, не находится, сведения об изменении адреса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в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орган в установленный срок не поданы. </w:t>
      </w:r>
    </w:p>
    <w:p w:rsidR="00DB2149" w:rsidRPr="003D0A48" w:rsidP="00DB2149" w14:paraId="59BF2D7B" w14:textId="66AECC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sz w:val="28"/>
          <w:szCs w:val="28"/>
        </w:rPr>
        <w:t>в рамках контрольных мероприятий, направленных на проверку устранения ранее выявленны</w:t>
      </w:r>
      <w:r w:rsidRPr="003D0A48" w:rsidR="0065141C">
        <w:rPr>
          <w:rFonts w:ascii="Times New Roman" w:hAnsi="Times New Roman"/>
          <w:sz w:val="28"/>
          <w:szCs w:val="28"/>
        </w:rPr>
        <w:t xml:space="preserve">х фактов недостоверности сведений, содержащихся в ЕГРЮЛ, Межрайонной ИФНС №8 по Республике Крым был проведен повторный осмотр места регистрации юридического лица -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sz w:val="28"/>
          <w:szCs w:val="28"/>
        </w:rPr>
        <w:t>По результатам осмотра был составлен протокол осмотра объекта недвижимости от 04.10.2022.</w:t>
      </w:r>
      <w:r w:rsidRPr="003D0A48" w:rsidR="0065141C">
        <w:rPr>
          <w:rFonts w:ascii="Times New Roman" w:hAnsi="Times New Roman"/>
          <w:sz w:val="28"/>
          <w:szCs w:val="28"/>
        </w:rPr>
        <w:t xml:space="preserve"> В результате обследования установлено, что по вышеуказанному адресу находится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3D0A48" w:rsidR="0065141C">
        <w:rPr>
          <w:rFonts w:ascii="Times New Roman" w:hAnsi="Times New Roman"/>
          <w:sz w:val="28"/>
          <w:szCs w:val="28"/>
        </w:rPr>
        <w:t>. На момент п</w:t>
      </w:r>
      <w:r w:rsidRPr="003D0A48" w:rsidR="0065141C">
        <w:rPr>
          <w:rFonts w:ascii="Times New Roman" w:hAnsi="Times New Roman"/>
          <w:sz w:val="28"/>
          <w:szCs w:val="28"/>
        </w:rPr>
        <w:t xml:space="preserve">роведения обследования, руководители, законные представители организации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sz w:val="28"/>
          <w:szCs w:val="28"/>
        </w:rPr>
        <w:t xml:space="preserve">- отсутствовали. Условные обозначения, таблички, вывески, указатели либо иная атрбитутика свидетельствующая о месте нахождения предприятия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65141C">
        <w:rPr>
          <w:rFonts w:ascii="Times New Roman" w:hAnsi="Times New Roman"/>
          <w:sz w:val="28"/>
          <w:szCs w:val="28"/>
        </w:rPr>
        <w:t>по вышеука</w:t>
      </w:r>
      <w:r w:rsidRPr="003D0A48" w:rsidR="0065141C">
        <w:rPr>
          <w:rFonts w:ascii="Times New Roman" w:hAnsi="Times New Roman"/>
          <w:sz w:val="28"/>
          <w:szCs w:val="28"/>
        </w:rPr>
        <w:t xml:space="preserve">занному адресу – отсутствуют.  </w:t>
      </w:r>
    </w:p>
    <w:p w:rsidR="00DB2149" w:rsidRPr="003D0A48" w:rsidP="00DB2149" w14:paraId="1640BB00" w14:textId="43C1B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Таким образом, по состоянию на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директор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не исполнил обязанность по представлению сведений об адресе места нахождения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для внесения изменений в ЕГРЮЛ. В результате бездействия директора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sz w:val="28"/>
          <w:szCs w:val="28"/>
        </w:rPr>
        <w:t xml:space="preserve">в ЕГРЮЛ содержатся </w:t>
      </w:r>
      <w:r w:rsidRPr="003D0A48">
        <w:rPr>
          <w:rFonts w:ascii="Times New Roman" w:hAnsi="Times New Roman"/>
          <w:sz w:val="28"/>
          <w:szCs w:val="28"/>
        </w:rPr>
        <w:t xml:space="preserve">неактуальные и недостоверные сведения об адресе места нахождения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</w:p>
    <w:p w:rsidR="00DB2149" w:rsidRPr="003D0A48" w:rsidP="00DB2149" w14:paraId="4C52B761" w14:textId="5D8ACE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Факт совершения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указанного административно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го правонарушения подтверждается: протоколом об административном правонарушении №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, составленным уполномоченным лицом в соответствии с требованиями КоАП РФ; протоколом осмотра объекта недвижимости №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; постановлени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ем по делу об административном правонарушении №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C0E0F">
        <w:rPr>
          <w:rFonts w:ascii="Times New Roman" w:hAnsi="Times New Roman"/>
          <w:sz w:val="28"/>
          <w:szCs w:val="28"/>
        </w:rPr>
        <w:t>(данные изъяты)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; копией почтового уведомления;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>копией заявления о государственной регистрации юридического лица при создании;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>копией решения №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единственного учредителя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>г.; ко</w:t>
      </w:r>
      <w:r w:rsidRPr="003D0A48" w:rsidR="00EB2062">
        <w:rPr>
          <w:rFonts w:ascii="Times New Roman" w:hAnsi="Times New Roman"/>
          <w:color w:val="000000" w:themeColor="text1"/>
          <w:sz w:val="28"/>
          <w:szCs w:val="28"/>
        </w:rPr>
        <w:t>пией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гарантийного письма от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>г.; копи</w:t>
      </w:r>
      <w:r w:rsidRPr="003D0A48" w:rsidR="00EB206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выписки из ЕГРН на помещение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г.; выпиской из ЕГРЮЛ от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>г.; фото</w:t>
      </w:r>
      <w:r w:rsidRPr="003D0A48" w:rsidR="00EB2062">
        <w:rPr>
          <w:rFonts w:ascii="Times New Roman" w:hAnsi="Times New Roman"/>
          <w:color w:val="000000" w:themeColor="text1"/>
          <w:sz w:val="28"/>
          <w:szCs w:val="28"/>
        </w:rPr>
        <w:t>таблицей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видеоматериалами, исследованными в судебном заседании.</w:t>
      </w:r>
    </w:p>
    <w:p w:rsidR="00DB2149" w:rsidRPr="003D0A48" w:rsidP="00DB2149" w14:paraId="1C51EFEA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>В силу ст. 4.6 КоАП РФ лицо, которому назнач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нения данного постановления.</w:t>
      </w:r>
    </w:p>
    <w:p w:rsidR="00DB2149" w:rsidRPr="003D0A48" w:rsidP="00DB2149" w14:paraId="0E6D9829" w14:textId="28E76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5 ст. 14.25 КоАП РФ.</w:t>
      </w:r>
    </w:p>
    <w:p w:rsidR="00DB2149" w:rsidRPr="003D0A48" w:rsidP="00DB2149" w14:paraId="1D73208F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Срок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B2149" w:rsidRPr="003D0A48" w:rsidP="00DB2149" w14:paraId="64B4C23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онарушения, личность виновного, его имущественное положение.</w:t>
      </w:r>
    </w:p>
    <w:p w:rsidR="00DB2149" w:rsidRPr="003D0A48" w:rsidP="00DB2149" w14:paraId="058CE2D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DB2149" w:rsidRPr="003D0A48" w:rsidP="00DB2149" w14:paraId="08E77142" w14:textId="02E6B4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С учетом изложенного, мировой судья считает необходимым назначить </w:t>
      </w:r>
      <w:r w:rsidRPr="003D0A48" w:rsidR="002546B1">
        <w:rPr>
          <w:rFonts w:ascii="Times New Roman" w:hAnsi="Times New Roman"/>
          <w:color w:val="000000" w:themeColor="text1"/>
          <w:sz w:val="28"/>
          <w:szCs w:val="28"/>
        </w:rPr>
        <w:t xml:space="preserve">Новику В.В.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в виде дисквалификации в пределах санкции ч. 5 ст. 14.25 КоАП РФ.  </w:t>
      </w:r>
    </w:p>
    <w:p w:rsidR="00DB2149" w:rsidRPr="003D0A48" w:rsidP="00DB2149" w14:paraId="31F09CF6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3D0A48">
        <w:rPr>
          <w:rFonts w:eastAsia="Calibri"/>
          <w:color w:val="000000" w:themeColor="text1"/>
          <w:sz w:val="28"/>
          <w:szCs w:val="28"/>
        </w:rPr>
        <w:t>Руководствуясь ст. ст. 29.9 и 29.10 КоАП РФ,  мировой судья,</w:t>
      </w:r>
      <w:r w:rsidRPr="003D0A48">
        <w:rPr>
          <w:rFonts w:eastAsia="Calibri"/>
          <w:sz w:val="28"/>
          <w:szCs w:val="28"/>
        </w:rPr>
        <w:t xml:space="preserve"> </w:t>
      </w:r>
    </w:p>
    <w:p w:rsidR="00DB2149" w:rsidRPr="003D0A48" w:rsidP="00DB2149" w14:paraId="76C254BE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2149" w:rsidRPr="003D0A48" w:rsidP="00DB2149" w14:paraId="1839F2E3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A4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B2149" w:rsidRPr="003D0A48" w:rsidP="00DB2149" w14:paraId="0227BDAB" w14:textId="79A96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генерального директора </w:t>
      </w:r>
      <w:r w:rsidR="00AC0E0F">
        <w:rPr>
          <w:rFonts w:ascii="Times New Roman" w:hAnsi="Times New Roman"/>
          <w:sz w:val="28"/>
          <w:szCs w:val="28"/>
        </w:rPr>
        <w:t xml:space="preserve">(данные изъяты) 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ч. 5 ст. 14.25 Кодекса Российской Федерации об административных правонарушениях, и назначить ему административное наказание в виде дисквали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>фикации сроком на 1 (один) год.</w:t>
      </w:r>
    </w:p>
    <w:p w:rsidR="00DB2149" w:rsidRPr="003D0A48" w:rsidP="00DB2149" w14:paraId="49A3FC5F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Разъяснить,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силу.</w:t>
      </w:r>
    </w:p>
    <w:p w:rsidR="00DB2149" w:rsidRPr="003D0A48" w:rsidP="00DB2149" w14:paraId="3315ABA5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Согласно ч. 2 ст. 32.11 КоАП РФ, исполнение постановления о</w:t>
      </w:r>
      <w:r w:rsidRPr="003D0A48">
        <w:rPr>
          <w:rFonts w:ascii="Times New Roman" w:hAnsi="Times New Roman"/>
          <w:sz w:val="28"/>
          <w:szCs w:val="28"/>
        </w:rPr>
        <w:t xml:space="preserve"> дисквалификации производится путем прекращения договора (контракта) с дисквалифицированным лицом.</w:t>
      </w:r>
    </w:p>
    <w:p w:rsidR="00DB2149" w:rsidRPr="003D0A48" w:rsidP="00DB2149" w14:paraId="6166AF55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</w:t>
      </w:r>
      <w:r w:rsidRPr="003D0A48">
        <w:rPr>
          <w:rFonts w:ascii="Times New Roman" w:hAnsi="Times New Roman"/>
          <w:sz w:val="28"/>
          <w:szCs w:val="28"/>
        </w:rPr>
        <w:t>лификации.</w:t>
      </w:r>
    </w:p>
    <w:p w:rsidR="00DB2149" w:rsidRPr="003D0A48" w:rsidP="00DB2149" w14:paraId="3B613A47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DB2149" w:rsidRPr="003D0A48" w:rsidP="00DB2149" w14:paraId="1C058CF0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>Данные полномочия прекращаются с момента прекращения трудов</w:t>
      </w:r>
      <w:r w:rsidRPr="003D0A48">
        <w:rPr>
          <w:rFonts w:ascii="Times New Roman" w:hAnsi="Times New Roman"/>
          <w:sz w:val="28"/>
          <w:szCs w:val="28"/>
        </w:rPr>
        <w:t>ого договора (контракта) в порядке, предусмотренном трудовым законодательством.</w:t>
      </w:r>
    </w:p>
    <w:p w:rsidR="00DB2149" w:rsidRPr="003D0A48" w:rsidP="00DB2149" w14:paraId="1BFC902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Копию постановления, вступившего в законную силу, направить </w:t>
      </w:r>
      <w:r w:rsidRPr="003D0A48">
        <w:rPr>
          <w:rFonts w:ascii="Times New Roman" w:hAnsi="Times New Roman"/>
          <w:sz w:val="28"/>
          <w:szCs w:val="28"/>
        </w:rPr>
        <w:br/>
        <w:t xml:space="preserve">в уполномоченный орган для внесения в реестр дисквалифицированных лиц. </w:t>
      </w:r>
    </w:p>
    <w:p w:rsidR="00DB2149" w:rsidRPr="003D0A48" w:rsidP="00DB2149" w14:paraId="4334090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A48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 </w:t>
      </w:r>
    </w:p>
    <w:p w:rsidR="00DB2149" w:rsidRPr="003D0A48" w:rsidP="00DB2149" w14:paraId="3E4A527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149" w:rsidRPr="003D0A48" w:rsidP="00DB2149" w14:paraId="444A76A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A48">
        <w:rPr>
          <w:rFonts w:ascii="Times New Roman" w:hAnsi="Times New Roman"/>
          <w:color w:val="000000" w:themeColor="text1"/>
          <w:sz w:val="28"/>
          <w:szCs w:val="28"/>
        </w:rPr>
        <w:t>Мировой судья: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A48">
        <w:rPr>
          <w:rFonts w:ascii="Times New Roman" w:hAnsi="Times New Roman"/>
          <w:color w:val="000000" w:themeColor="text1"/>
          <w:sz w:val="28"/>
          <w:szCs w:val="28"/>
        </w:rPr>
        <w:tab/>
        <w:t>Я.Ю. Ершова</w:t>
      </w:r>
    </w:p>
    <w:p w:rsidR="00DB2149" w:rsidRPr="003D0A48" w:rsidP="00DB2149" w14:paraId="77B77D59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D7160" w:rsidRPr="003D0A48" w14:paraId="7506C580" w14:textId="77777777">
      <w:pPr>
        <w:rPr>
          <w:sz w:val="20"/>
          <w:szCs w:val="20"/>
        </w:rPr>
      </w:pPr>
    </w:p>
    <w:sectPr w:rsidSect="009A06A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8353008"/>
      <w:docPartObj>
        <w:docPartGallery w:val="Page Numbers (Bottom of Page)"/>
        <w:docPartUnique/>
      </w:docPartObj>
    </w:sdtPr>
    <w:sdtContent>
      <w:p w:rsidR="007E3771" w14:paraId="14D8449A" w14:textId="1C4664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3771" w14:paraId="47CC79B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49"/>
    <w:rsid w:val="002546B1"/>
    <w:rsid w:val="003D0A48"/>
    <w:rsid w:val="0065141C"/>
    <w:rsid w:val="007E3771"/>
    <w:rsid w:val="009469C9"/>
    <w:rsid w:val="00AC0E0F"/>
    <w:rsid w:val="00AE3038"/>
    <w:rsid w:val="00CD7160"/>
    <w:rsid w:val="00DB2149"/>
    <w:rsid w:val="00E7099A"/>
    <w:rsid w:val="00EB2062"/>
    <w:rsid w:val="00FE5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2149"/>
    <w:rPr>
      <w:color w:val="0000FF"/>
      <w:u w:val="single"/>
    </w:rPr>
  </w:style>
  <w:style w:type="paragraph" w:styleId="Title">
    <w:name w:val="Title"/>
    <w:basedOn w:val="Normal"/>
    <w:link w:val="a"/>
    <w:qFormat/>
    <w:rsid w:val="00DB214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B21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B21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B214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1"/>
    <w:uiPriority w:val="99"/>
    <w:unhideWhenUsed/>
    <w:rsid w:val="00DB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B2149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D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0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9498&amp;dst=167&amp;field=134&amp;date=05.01.2022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