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10A" w:rsidRPr="00394FE7" w:rsidP="008A210A" w14:paraId="6D31679B" w14:textId="77777777">
      <w:pPr>
        <w:pStyle w:val="Title"/>
        <w:tabs>
          <w:tab w:val="left" w:pos="709"/>
        </w:tabs>
        <w:rPr>
          <w:color w:val="000000" w:themeColor="text1"/>
          <w:sz w:val="28"/>
          <w:szCs w:val="28"/>
        </w:rPr>
      </w:pPr>
    </w:p>
    <w:p w:rsidR="008A210A" w:rsidRPr="00394FE7" w:rsidP="008A210A" w14:paraId="1B609195" w14:textId="77777777">
      <w:pPr>
        <w:pStyle w:val="Title"/>
        <w:tabs>
          <w:tab w:val="left" w:pos="709"/>
        </w:tabs>
        <w:rPr>
          <w:color w:val="000000" w:themeColor="text1"/>
          <w:sz w:val="28"/>
          <w:szCs w:val="28"/>
        </w:rPr>
      </w:pPr>
      <w:r w:rsidRPr="00394FE7">
        <w:rPr>
          <w:color w:val="000000" w:themeColor="text1"/>
          <w:sz w:val="28"/>
          <w:szCs w:val="28"/>
        </w:rPr>
        <w:t>ПОСТАНОВЛЕНИЕ</w:t>
      </w:r>
    </w:p>
    <w:p w:rsidR="008A210A" w:rsidRPr="00394FE7" w:rsidP="008A210A" w14:paraId="62BDC6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8A210A" w:rsidRPr="00394FE7" w:rsidP="008A210A" w14:paraId="257E10AF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8A210A" w:rsidRPr="00394FE7" w:rsidP="008A210A" w14:paraId="36DFABB3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Ершова Яна Юрьевна (ул. Васильева, 19), рассмотрев в открытом судебном заседании дело об административном правонарушении в отношении    </w:t>
      </w:r>
    </w:p>
    <w:p w:rsidR="008A210A" w:rsidRPr="00394FE7" w:rsidP="008A210A" w14:paraId="3DCAB5B0" w14:textId="5720490E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394FE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</w:p>
    <w:p w:rsidR="008A210A" w:rsidRPr="00394FE7" w:rsidP="008A210A" w14:paraId="24A8FB9A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 w:rsidRPr="00394FE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394FE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ч. 1 ст. 15.33.2 Кодекса Российской Федерации об административных правонарушениях (далее по тексту – КоАП РФ), </w:t>
      </w:r>
    </w:p>
    <w:p w:rsidR="008A210A" w:rsidRPr="00394FE7" w:rsidP="008A210A" w14:paraId="01C9148C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b/>
          <w:color w:val="000000" w:themeColor="text1"/>
          <w:sz w:val="28"/>
          <w:szCs w:val="28"/>
        </w:rPr>
        <w:t>УСТАНОВИЛ:</w:t>
      </w:r>
    </w:p>
    <w:p w:rsidR="008A210A" w:rsidRPr="00394FE7" w:rsidP="008A210A" w14:paraId="1A25EAEB" w14:textId="5BF3C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являясь </w:t>
      </w:r>
      <w:r w:rsidRPr="00394FE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94FE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 не обеспечил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в установленный законом срок, а именно до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г. в органы Пенсионного фонда Российской Федерации по Республике Крым сведения по форме СЗВ-М (тип «Исходная») за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года, чем нарушила п.2.2 ст. 11 Федера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льного закона № 27-ФЗ от 01.04.1996 года «Об индивидуальном (персонифицированном) учете в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системе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обязательного пенсионного страхования», то есть совершила административное правонарушение, предусмотренное ч.1 ст.15.33.2 КоАП РФ.</w:t>
      </w:r>
    </w:p>
    <w:p w:rsidR="008A210A" w:rsidRPr="00394FE7" w:rsidP="008A210A" w14:paraId="3BB20BB8" w14:textId="79EDE3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, о месте и времени рассмотрения дела извещал</w:t>
      </w:r>
      <w:r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 надлежащим образом, однако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8A210A" w:rsidRPr="00394FE7" w:rsidP="008A210A" w14:paraId="3878743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94FE7">
        <w:rPr>
          <w:rFonts w:ascii="Times New Roman" w:eastAsia="Calibri" w:hAnsi="Times New Roman"/>
          <w:color w:val="000000" w:themeColor="text1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8A210A" w:rsidRPr="00394FE7" w:rsidP="008A210A" w14:paraId="000F9B82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94FE7">
        <w:rPr>
          <w:rFonts w:ascii="Times New Roman" w:eastAsia="Calibri" w:hAnsi="Times New Roman"/>
          <w:color w:val="000000" w:themeColor="text1"/>
          <w:sz w:val="28"/>
          <w:szCs w:val="28"/>
        </w:rPr>
        <w:t>Исследовав материалы дела об административном прав</w:t>
      </w:r>
      <w:r w:rsidRPr="00394FE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онарушении в их совокупности, прихожу к выводу о следующем. </w:t>
      </w:r>
    </w:p>
    <w:p w:rsidR="008A210A" w:rsidRPr="00394FE7" w:rsidP="008A210A" w14:paraId="71CD73C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 1 ст. 15.33.2 КоАП РФ административным правонарушением признается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394FE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виде, за исключением случаев, предусмотренных </w:t>
      </w:r>
      <w:hyperlink r:id="rId5" w:anchor="dst9110" w:history="1">
        <w:r w:rsidRPr="00394FE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94FE7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настоящей статьи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210A" w:rsidRPr="00394FE7" w:rsidP="008A210A" w14:paraId="71E0C522" w14:textId="77777777">
      <w:pPr>
        <w:pStyle w:val="Style5"/>
        <w:ind w:firstLine="567"/>
        <w:jc w:val="both"/>
        <w:rPr>
          <w:color w:val="000000" w:themeColor="text1"/>
          <w:sz w:val="28"/>
          <w:szCs w:val="28"/>
        </w:rPr>
      </w:pPr>
      <w:r w:rsidRPr="00394FE7">
        <w:rPr>
          <w:color w:val="000000" w:themeColor="text1"/>
          <w:sz w:val="28"/>
          <w:szCs w:val="28"/>
        </w:rPr>
        <w:t xml:space="preserve">Согласно ст. 5 Федерального закона РФ от 01.04.1996 года </w:t>
      </w:r>
      <w:r w:rsidRPr="00394FE7">
        <w:rPr>
          <w:color w:val="000000" w:themeColor="text1"/>
          <w:sz w:val="28"/>
          <w:szCs w:val="28"/>
        </w:rPr>
        <w:t xml:space="preserve">N 27-ФЗ «Об индивидуальном (персонифицированном) учете в системе обязательного </w:t>
      </w:r>
      <w:r w:rsidRPr="00394FE7">
        <w:rPr>
          <w:color w:val="000000" w:themeColor="text1"/>
          <w:sz w:val="28"/>
          <w:szCs w:val="28"/>
        </w:rPr>
        <w:t>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</w:t>
      </w:r>
      <w:r w:rsidRPr="00394FE7">
        <w:rPr>
          <w:color w:val="000000" w:themeColor="text1"/>
          <w:sz w:val="28"/>
          <w:szCs w:val="28"/>
        </w:rPr>
        <w:t>ионного страхования, является Пенсионный фонд Российской Федерации.</w:t>
      </w:r>
    </w:p>
    <w:p w:rsidR="008A210A" w:rsidRPr="00394FE7" w:rsidP="008A210A" w14:paraId="56F7976C" w14:textId="77777777">
      <w:pPr>
        <w:pStyle w:val="Style5"/>
        <w:ind w:firstLine="567"/>
        <w:jc w:val="both"/>
        <w:rPr>
          <w:color w:val="000000" w:themeColor="text1"/>
          <w:sz w:val="28"/>
          <w:szCs w:val="28"/>
        </w:rPr>
      </w:pPr>
      <w:r w:rsidRPr="00394FE7">
        <w:rPr>
          <w:color w:val="000000" w:themeColor="text1"/>
          <w:sz w:val="28"/>
          <w:szCs w:val="28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</w:t>
      </w:r>
      <w:r w:rsidRPr="00394FE7">
        <w:rPr>
          <w:color w:val="000000" w:themeColor="text1"/>
          <w:sz w:val="28"/>
          <w:szCs w:val="28"/>
        </w:rPr>
        <w:t>лицах.</w:t>
      </w:r>
    </w:p>
    <w:p w:rsidR="008A210A" w:rsidRPr="00394FE7" w:rsidP="008A210A" w14:paraId="7378DDA0" w14:textId="77777777">
      <w:pPr>
        <w:pStyle w:val="Style5"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394FE7">
        <w:rPr>
          <w:color w:val="000000" w:themeColor="text1"/>
          <w:sz w:val="28"/>
          <w:szCs w:val="28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 w:rsidRPr="00394FE7">
        <w:rPr>
          <w:color w:val="000000" w:themeColor="text1"/>
          <w:sz w:val="28"/>
          <w:szCs w:val="28"/>
        </w:rP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 w:rsidRPr="00394FE7">
        <w:rPr>
          <w:color w:val="000000" w:themeColor="text1"/>
          <w:sz w:val="28"/>
          <w:szCs w:val="28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394FE7">
        <w:rPr>
          <w:color w:val="000000" w:themeColor="text1"/>
          <w:sz w:val="28"/>
          <w:szCs w:val="28"/>
        </w:rPr>
        <w:t>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A210A" w:rsidRPr="00394FE7" w:rsidP="008A210A" w14:paraId="7EDB49B1" w14:textId="0A0F2A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года,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 уведомлением о регистрации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года;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формы СЗВ-М; выпиской о предоставлении отчета; извещением о доставке отчета.</w:t>
      </w:r>
    </w:p>
    <w:p w:rsidR="008A210A" w:rsidRPr="00394FE7" w:rsidP="008A210A" w14:paraId="3DA71432" w14:textId="1922B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едусмотренного ч. 1 ст. 15.33.2 КоАП РФ.</w:t>
      </w:r>
    </w:p>
    <w:p w:rsidR="008A210A" w:rsidRPr="00394FE7" w:rsidP="008A210A" w14:paraId="4DBE969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8A210A" w:rsidRPr="00394FE7" w:rsidP="008A210A" w14:paraId="23A4AD5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>При решении вопроса о назначении вида и размера административного наказания миро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вой судья учитывает характер совершенного правонарушения, личность виновного, его имущественное положение.</w:t>
      </w:r>
    </w:p>
    <w:p w:rsidR="008A210A" w:rsidRPr="00394FE7" w:rsidP="008A210A" w14:paraId="7F9AFE8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8A210A" w:rsidRPr="00394FE7" w:rsidP="008A210A" w14:paraId="78238104" w14:textId="2E04B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>С учетом изложенного, миров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ой судья считает возможным назначить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8A210A" w:rsidRPr="00394FE7" w:rsidP="008A210A" w14:paraId="05197FF3" w14:textId="7777777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394FE7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мировой судья, </w:t>
      </w:r>
    </w:p>
    <w:p w:rsidR="008A210A" w:rsidRPr="00394FE7" w:rsidP="008A210A" w14:paraId="3E4E4CB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И Л:</w:t>
      </w:r>
    </w:p>
    <w:p w:rsidR="008A210A" w:rsidRPr="00394FE7" w:rsidP="008A210A" w14:paraId="5CE2E917" w14:textId="39CF7A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административного ш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трафа в размере 300 (трехсот) рублей.</w:t>
      </w:r>
    </w:p>
    <w:p w:rsidR="008A210A" w:rsidRPr="00394FE7" w:rsidP="008A210A" w14:paraId="08150FEB" w14:textId="690BD0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Получатель: УФК по Республике Крым (Отделение Фонда пенсионного и социального страхования Российской Федерации по Республике Крым); ИНН: 7706808265 КПП: 910201001; Ба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нк получателя: Отделение Республика Крым Банка России // УФК по Республике Крым г. Симферополь; единый казначейский счет (корр. счет) 40102810645370000035; казначейский счет (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/счет) 03100643000000017500; БИК: 013510002; ОКТМО 35729000; КБК 797 1 16 01230 </w:t>
      </w:r>
      <w:r>
        <w:rPr>
          <w:rFonts w:ascii="Times New Roman" w:hAnsi="Times New Roman"/>
          <w:color w:val="000000" w:themeColor="text1"/>
          <w:sz w:val="28"/>
          <w:szCs w:val="28"/>
        </w:rPr>
        <w:t>06 0000 140</w:t>
      </w:r>
      <w:r w:rsidRPr="00394FE7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8A210A" w:rsidRPr="00394FE7" w:rsidP="008A210A" w14:paraId="2B1067D0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394FE7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394FE7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ии административного штрафа в законную силу.</w:t>
      </w:r>
    </w:p>
    <w:p w:rsidR="008A210A" w:rsidRPr="00394FE7" w:rsidP="008A210A" w14:paraId="2F6B6E4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394FE7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A210A" w:rsidRPr="00394FE7" w:rsidP="008A210A" w14:paraId="477374B6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>Неуплата администрати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вного штрафа в срок, предусмотренный настоящим </w:t>
      </w:r>
      <w:hyperlink r:id="rId6" w:history="1">
        <w:r w:rsidRPr="00394FE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394FE7">
        <w:rPr>
          <w:rFonts w:ascii="Times New Roman" w:hAnsi="Times New Roman"/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A210A" w:rsidRPr="00394FE7" w:rsidP="008A210A" w14:paraId="335143CF" w14:textId="633BCB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eastAsia="SimSun" w:hAnsi="Times New Roman"/>
          <w:iCs/>
          <w:color w:val="000000" w:themeColor="text1"/>
          <w:sz w:val="28"/>
          <w:szCs w:val="28"/>
          <w:lang w:eastAsia="zh-CN"/>
        </w:rPr>
        <w:t xml:space="preserve">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Ялтинский городской суд Республики Крым в течение 10 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>суток со дня вручения или получения копии постановления.</w:t>
      </w:r>
    </w:p>
    <w:p w:rsidR="008A210A" w:rsidRPr="00394FE7" w:rsidP="008A210A" w14:paraId="4FA31FE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A210A" w:rsidRPr="00394FE7" w:rsidP="008A210A" w14:paraId="400CF575" w14:textId="17F06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E7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4FE7" w:rsidR="00394FE7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4FE7">
        <w:rPr>
          <w:rFonts w:ascii="Times New Roman" w:hAnsi="Times New Roman"/>
          <w:color w:val="000000" w:themeColor="text1"/>
          <w:sz w:val="28"/>
          <w:szCs w:val="28"/>
        </w:rPr>
        <w:tab/>
        <w:t>Я.Ю. Ершова</w:t>
      </w:r>
    </w:p>
    <w:p w:rsidR="008A210A" w:rsidRPr="00394FE7" w:rsidP="008A210A" w14:paraId="4C3156FB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1"/>
          <w:szCs w:val="21"/>
        </w:rPr>
      </w:pPr>
    </w:p>
    <w:p w:rsidR="003019A9" w:rsidRPr="00394FE7" w14:paraId="3B6E933F" w14:textId="77777777">
      <w:pPr>
        <w:rPr>
          <w:sz w:val="21"/>
          <w:szCs w:val="2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A"/>
    <w:rsid w:val="003019A9"/>
    <w:rsid w:val="00362090"/>
    <w:rsid w:val="00394FE7"/>
    <w:rsid w:val="008A210A"/>
    <w:rsid w:val="009A1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A210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A210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A210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A210A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8A210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A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