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647" w:rsidP="00C55647">
      <w:pPr>
        <w:ind w:left="7230"/>
        <w:jc w:val="right"/>
        <w:rPr>
          <w:bCs/>
          <w:iCs/>
          <w:sz w:val="20"/>
          <w:szCs w:val="20"/>
        </w:rPr>
      </w:pPr>
      <w:r w:rsidRPr="00237D88">
        <w:rPr>
          <w:bCs/>
          <w:iCs/>
          <w:sz w:val="20"/>
          <w:szCs w:val="20"/>
        </w:rPr>
        <w:t xml:space="preserve">Дело № </w:t>
      </w:r>
      <w:r w:rsidR="0070102F">
        <w:rPr>
          <w:bCs/>
          <w:iCs/>
          <w:sz w:val="20"/>
          <w:szCs w:val="20"/>
        </w:rPr>
        <w:t>5-9</w:t>
      </w:r>
      <w:r w:rsidR="004C56DD">
        <w:rPr>
          <w:bCs/>
          <w:iCs/>
          <w:sz w:val="20"/>
          <w:szCs w:val="20"/>
        </w:rPr>
        <w:t>7</w:t>
      </w:r>
      <w:r w:rsidR="0070102F">
        <w:rPr>
          <w:bCs/>
          <w:iCs/>
          <w:sz w:val="20"/>
          <w:szCs w:val="20"/>
        </w:rPr>
        <w:t>-</w:t>
      </w:r>
      <w:r w:rsidR="00D729C1">
        <w:rPr>
          <w:bCs/>
          <w:iCs/>
          <w:sz w:val="20"/>
          <w:szCs w:val="20"/>
        </w:rPr>
        <w:t>35</w:t>
      </w:r>
      <w:r>
        <w:rPr>
          <w:bCs/>
          <w:iCs/>
          <w:sz w:val="20"/>
          <w:szCs w:val="20"/>
        </w:rPr>
        <w:t>/201</w:t>
      </w:r>
      <w:r w:rsidR="004C56DD">
        <w:rPr>
          <w:bCs/>
          <w:iCs/>
          <w:sz w:val="20"/>
          <w:szCs w:val="20"/>
        </w:rPr>
        <w:t>9</w:t>
      </w:r>
    </w:p>
    <w:p w:rsidR="00C55647" w:rsidRPr="004C56DD" w:rsidP="00C55647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4C56DD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444362" w:rsidRPr="004C56DD" w:rsidP="00444362">
      <w:pPr>
        <w:jc w:val="center"/>
        <w:rPr>
          <w:b/>
          <w:lang w:eastAsia="x-none"/>
        </w:rPr>
      </w:pPr>
      <w:r w:rsidRPr="004C56DD">
        <w:rPr>
          <w:b/>
          <w:lang w:eastAsia="x-none"/>
        </w:rPr>
        <w:t>по делу об административном правонарушении</w:t>
      </w:r>
    </w:p>
    <w:p w:rsidR="00C55647" w:rsidRPr="00237D88" w:rsidP="00C55647">
      <w:pPr>
        <w:pStyle w:val="Heading1"/>
        <w:rPr>
          <w:sz w:val="20"/>
          <w:szCs w:val="20"/>
          <w:lang w:val="ru-RU"/>
        </w:rPr>
      </w:pP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19</w:t>
      </w:r>
      <w:r>
        <w:rPr>
          <w:bCs/>
        </w:rPr>
        <w:t xml:space="preserve"> февраля</w:t>
      </w:r>
      <w:r w:rsidRPr="00237D88">
        <w:rPr>
          <w:bCs/>
        </w:rPr>
        <w:t xml:space="preserve"> 201</w:t>
      </w:r>
      <w:r>
        <w:rPr>
          <w:bCs/>
        </w:rPr>
        <w:t>9</w:t>
      </w:r>
      <w:r w:rsidRPr="00237D88">
        <w:rPr>
          <w:bCs/>
        </w:rPr>
        <w:t xml:space="preserve"> года </w:t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</w:r>
      <w:r w:rsidRPr="00237D88">
        <w:rPr>
          <w:bCs/>
        </w:rPr>
        <w:tab/>
        <w:t xml:space="preserve"> </w:t>
      </w:r>
      <w:r>
        <w:rPr>
          <w:bCs/>
        </w:rPr>
        <w:t xml:space="preserve">   </w:t>
      </w:r>
      <w:r w:rsidRPr="00237D88">
        <w:rPr>
          <w:bCs/>
        </w:rPr>
        <w:t xml:space="preserve">  </w:t>
      </w:r>
      <w:r>
        <w:rPr>
          <w:bCs/>
        </w:rPr>
        <w:t xml:space="preserve">                     </w:t>
      </w:r>
      <w:r w:rsidRPr="00237D88">
        <w:rPr>
          <w:bCs/>
        </w:rPr>
        <w:t>г. Ялта</w:t>
      </w:r>
      <w:r>
        <w:rPr>
          <w:bCs/>
        </w:rPr>
        <w:t xml:space="preserve"> </w:t>
      </w:r>
    </w:p>
    <w:p w:rsidR="00C55647" w:rsidRPr="00237D88" w:rsidP="00C55647">
      <w:pPr>
        <w:autoSpaceDE w:val="0"/>
        <w:autoSpaceDN w:val="0"/>
        <w:ind w:firstLine="570"/>
        <w:jc w:val="both"/>
        <w:rPr>
          <w:bCs/>
        </w:rPr>
      </w:pPr>
      <w:r w:rsidRPr="00237D88">
        <w:rPr>
          <w:bCs/>
        </w:rPr>
        <w:t xml:space="preserve"> </w:t>
      </w:r>
    </w:p>
    <w:p w:rsidR="00C55647" w:rsidRPr="001F25A4" w:rsidP="00C55647">
      <w:pPr>
        <w:ind w:firstLine="570"/>
        <w:jc w:val="both"/>
      </w:pPr>
      <w:r>
        <w:t xml:space="preserve">Мировой судья судебного участка №97 </w:t>
      </w:r>
      <w:r w:rsidRPr="006C097D">
        <w:t>Ялтинского суд</w:t>
      </w:r>
      <w:r>
        <w:t xml:space="preserve">ебного района (городской округ Ялта) </w:t>
      </w:r>
      <w:r w:rsidR="004C56DD">
        <w:t xml:space="preserve">Республики Крым </w:t>
      </w:r>
      <w:r>
        <w:t>Алтунин</w:t>
      </w:r>
      <w:r>
        <w:t xml:space="preserve"> А.В.,</w:t>
      </w:r>
      <w:r w:rsidR="004C56DD">
        <w:t xml:space="preserve"> </w:t>
      </w:r>
      <w:r w:rsidRPr="001F25A4">
        <w:t xml:space="preserve">рассмотрев дело об административном правонарушении, </w:t>
      </w:r>
      <w:r>
        <w:t xml:space="preserve">поступившее из </w:t>
      </w:r>
      <w:r w:rsidR="0022163B">
        <w:t>отделения (</w:t>
      </w:r>
      <w:r w:rsidR="0022163B">
        <w:t>погз</w:t>
      </w:r>
      <w:r w:rsidR="0022163B">
        <w:t xml:space="preserve">) в </w:t>
      </w:r>
      <w:r w:rsidR="0022163B">
        <w:t>г</w:t>
      </w:r>
      <w:r w:rsidR="0022163B">
        <w:t>.Я</w:t>
      </w:r>
      <w:r w:rsidR="0022163B">
        <w:t>лте</w:t>
      </w:r>
      <w:r w:rsidR="0022163B">
        <w:t xml:space="preserve"> Службы в г. Севастополе </w:t>
      </w:r>
      <w:r w:rsidR="006F1D85">
        <w:t xml:space="preserve">Пограничного управления ФСБ России по Республике Крым, </w:t>
      </w:r>
      <w:r w:rsidRPr="001F25A4">
        <w:t>в отношении</w:t>
      </w:r>
    </w:p>
    <w:p w:rsidR="006F1D85" w:rsidP="00C55647">
      <w:pPr>
        <w:autoSpaceDE w:val="0"/>
        <w:autoSpaceDN w:val="0"/>
        <w:adjustRightInd w:val="0"/>
        <w:spacing w:before="120"/>
        <w:ind w:firstLine="573"/>
        <w:jc w:val="both"/>
      </w:pPr>
      <w:r>
        <w:t xml:space="preserve">Мартынова </w:t>
      </w:r>
      <w:r w:rsidR="00C5087B">
        <w:t>Е.Е., «ПЕРСОНАЛЬНЫЕ ДАННЫЕ»,</w:t>
      </w:r>
    </w:p>
    <w:p w:rsidR="00C55647" w:rsidP="00C55647">
      <w:pPr>
        <w:ind w:firstLine="570"/>
        <w:jc w:val="both"/>
        <w:rPr>
          <w:iCs/>
        </w:rPr>
      </w:pPr>
      <w:r w:rsidRPr="00237D88">
        <w:rPr>
          <w:iCs/>
        </w:rPr>
        <w:t xml:space="preserve">по </w:t>
      </w:r>
      <w:r>
        <w:rPr>
          <w:iCs/>
        </w:rPr>
        <w:t>ч.</w:t>
      </w:r>
      <w:r w:rsidR="006F1D85">
        <w:rPr>
          <w:iCs/>
        </w:rPr>
        <w:t>2</w:t>
      </w:r>
      <w:r>
        <w:rPr>
          <w:iCs/>
        </w:rPr>
        <w:t xml:space="preserve"> </w:t>
      </w:r>
      <w:r w:rsidRPr="00237D88">
        <w:rPr>
          <w:iCs/>
        </w:rPr>
        <w:t>ст.</w:t>
      </w:r>
      <w:r w:rsidR="006F1D85">
        <w:rPr>
          <w:iCs/>
        </w:rPr>
        <w:t>8</w:t>
      </w:r>
      <w:r w:rsidRPr="00237D88">
        <w:rPr>
          <w:iCs/>
        </w:rPr>
        <w:t>.</w:t>
      </w:r>
      <w:r w:rsidR="006F1D85">
        <w:rPr>
          <w:iCs/>
        </w:rPr>
        <w:t>17</w:t>
      </w:r>
      <w:r w:rsidRPr="00237D88">
        <w:rPr>
          <w:iCs/>
        </w:rPr>
        <w:t xml:space="preserve"> Кодекса Российской Федерации об административных правонарушениях</w:t>
      </w:r>
      <w:r>
        <w:rPr>
          <w:iCs/>
        </w:rPr>
        <w:t xml:space="preserve"> (далее – КоАП РФ)</w:t>
      </w:r>
      <w:r w:rsidRPr="00237D88">
        <w:rPr>
          <w:iCs/>
        </w:rPr>
        <w:t>,</w:t>
      </w:r>
    </w:p>
    <w:p w:rsidR="00C55647" w:rsidRPr="00237D88" w:rsidP="00C55647">
      <w:pPr>
        <w:ind w:firstLine="570"/>
        <w:jc w:val="both"/>
      </w:pPr>
    </w:p>
    <w:p w:rsidR="00C55647" w:rsidRPr="00237D88" w:rsidP="00C55647">
      <w:pPr>
        <w:pStyle w:val="BodyText"/>
        <w:jc w:val="center"/>
        <w:rPr>
          <w:b/>
          <w:lang w:val="ru-RU"/>
        </w:rPr>
      </w:pPr>
      <w:r w:rsidRPr="00237D88">
        <w:rPr>
          <w:b/>
          <w:lang w:val="ru-RU"/>
        </w:rPr>
        <w:t>УСТАНОВИЛ:</w:t>
      </w:r>
    </w:p>
    <w:p w:rsidR="00C55647" w:rsidRPr="00237D88" w:rsidP="00C55647">
      <w:pPr>
        <w:pStyle w:val="BodyText"/>
        <w:jc w:val="center"/>
        <w:rPr>
          <w:b/>
          <w:lang w:val="ru-RU"/>
        </w:rPr>
      </w:pPr>
    </w:p>
    <w:p w:rsidR="00B504AE" w:rsidP="006F1BB4">
      <w:pPr>
        <w:autoSpaceDE w:val="0"/>
        <w:autoSpaceDN w:val="0"/>
        <w:adjustRightInd w:val="0"/>
        <w:ind w:firstLine="570"/>
        <w:jc w:val="both"/>
      </w:pPr>
      <w:r>
        <w:t>09</w:t>
      </w:r>
      <w:r w:rsidR="00A54CD5">
        <w:t xml:space="preserve"> декабря 201</w:t>
      </w:r>
      <w:r>
        <w:t>8</w:t>
      </w:r>
      <w:r w:rsidR="00A54CD5">
        <w:t xml:space="preserve"> года в</w:t>
      </w:r>
      <w:r>
        <w:t xml:space="preserve"> период с 09 часов 15 минут до</w:t>
      </w:r>
      <w:r w:rsidR="00A54CD5">
        <w:t xml:space="preserve"> </w:t>
      </w:r>
      <w:r>
        <w:t>15</w:t>
      </w:r>
      <w:r w:rsidR="00A54CD5">
        <w:t xml:space="preserve"> часов </w:t>
      </w:r>
      <w:r>
        <w:t>15</w:t>
      </w:r>
      <w:r w:rsidR="00A54CD5">
        <w:t xml:space="preserve"> минут </w:t>
      </w:r>
      <w:r>
        <w:t>Мартынов Е.Е.</w:t>
      </w:r>
      <w:r>
        <w:t xml:space="preserve">, </w:t>
      </w:r>
      <w:r w:rsidR="003446A5">
        <w:t xml:space="preserve">осуществляя добычу (вылов) водных биоресурсов (сельди черноморско-азовской проходной) </w:t>
      </w:r>
      <w:r>
        <w:t>в акватории Черного моря</w:t>
      </w:r>
      <w:r w:rsidR="00EC1347">
        <w:t>,</w:t>
      </w:r>
      <w:r>
        <w:t xml:space="preserve"> в районе </w:t>
      </w:r>
      <w:r>
        <w:t xml:space="preserve">причала №142 в </w:t>
      </w:r>
      <w:r>
        <w:t>г</w:t>
      </w:r>
      <w:r>
        <w:t>.Я</w:t>
      </w:r>
      <w:r>
        <w:t>лта</w:t>
      </w:r>
      <w:r>
        <w:t>, во внутренних морских водах,</w:t>
      </w:r>
      <w:r>
        <w:t xml:space="preserve"> на резиновой лодке «</w:t>
      </w:r>
      <w:r>
        <w:rPr>
          <w:lang w:val="en-US"/>
        </w:rPr>
        <w:t>Bark</w:t>
      </w:r>
      <w:r>
        <w:t xml:space="preserve">» без номера, </w:t>
      </w:r>
      <w:r w:rsidR="003446A5">
        <w:t>с использованием удочки типа «спи</w:t>
      </w:r>
      <w:r w:rsidR="00917058">
        <w:t>н</w:t>
      </w:r>
      <w:r w:rsidR="003446A5">
        <w:t xml:space="preserve">нинг», допустил нарушение требований п.п.40.1 Правил рыболовства для Азово-Черноморского </w:t>
      </w:r>
      <w:r w:rsidR="003446A5">
        <w:t>рыбохозяйственного</w:t>
      </w:r>
      <w:r w:rsidR="003446A5">
        <w:t xml:space="preserve"> бассейна (утверждены Приказом Министерства Сельского хозяйства РФ №293 от 01.08.2013 года), выразившееся в превышении с</w:t>
      </w:r>
      <w:r w:rsidRPr="003446A5" w:rsidR="003446A5">
        <w:t>уточн</w:t>
      </w:r>
      <w:r w:rsidR="003446A5">
        <w:t>ой</w:t>
      </w:r>
      <w:r w:rsidRPr="003446A5" w:rsidR="003446A5">
        <w:t xml:space="preserve"> норм</w:t>
      </w:r>
      <w:r w:rsidR="003446A5">
        <w:t xml:space="preserve">ы </w:t>
      </w:r>
      <w:r w:rsidRPr="003446A5" w:rsidR="003446A5">
        <w:t>добычи</w:t>
      </w:r>
      <w:r w:rsidR="003446A5">
        <w:t xml:space="preserve"> водных биоресурсов (выловлено 13 кг 200 г при норме 5 кг),</w:t>
      </w:r>
      <w:r>
        <w:t xml:space="preserve"> чем </w:t>
      </w:r>
      <w:r w:rsidRPr="004F5A06">
        <w:t xml:space="preserve">совершил правонарушение, предусмотренное ч.2 ст.8.17 </w:t>
      </w:r>
      <w:r w:rsidRPr="00887914">
        <w:t>КоАП РФ</w:t>
      </w:r>
      <w:r w:rsidRPr="00E43182">
        <w:t>.</w:t>
      </w:r>
    </w:p>
    <w:p w:rsidR="009942C4" w:rsidRPr="009942C4" w:rsidP="009942C4">
      <w:pPr>
        <w:autoSpaceDE w:val="0"/>
        <w:autoSpaceDN w:val="0"/>
        <w:adjustRightInd w:val="0"/>
        <w:ind w:firstLine="570"/>
        <w:jc w:val="both"/>
      </w:pPr>
      <w:r>
        <w:t>Мартынов Е.Е.</w:t>
      </w:r>
      <w:r w:rsidRPr="009942C4">
        <w:t xml:space="preserve"> 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9942C4" w:rsidRPr="009942C4" w:rsidP="009942C4">
      <w:pPr>
        <w:autoSpaceDE w:val="0"/>
        <w:autoSpaceDN w:val="0"/>
        <w:adjustRightInd w:val="0"/>
        <w:ind w:firstLine="570"/>
        <w:jc w:val="both"/>
      </w:pPr>
      <w:r w:rsidRPr="009942C4"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3446A5" w:rsidRPr="009942C4" w:rsidP="003446A5">
      <w:pPr>
        <w:autoSpaceDE w:val="0"/>
        <w:autoSpaceDN w:val="0"/>
        <w:adjustRightInd w:val="0"/>
        <w:ind w:firstLine="570"/>
        <w:jc w:val="both"/>
      </w:pPr>
      <w:r w:rsidRPr="009942C4">
        <w:t>И</w:t>
      </w:r>
      <w:r w:rsidRPr="009942C4">
        <w:t xml:space="preserve">зучив материалы дела, прихожу к выводу о виновности </w:t>
      </w:r>
      <w:r>
        <w:t>Мартынова Е.Е.</w:t>
      </w:r>
      <w:r w:rsidRPr="009942C4">
        <w:t xml:space="preserve"> в совершении правонарушения. </w:t>
      </w:r>
    </w:p>
    <w:p w:rsidR="00BD07EE" w:rsidRPr="004F5A06" w:rsidP="00BD07EE">
      <w:pPr>
        <w:autoSpaceDE w:val="0"/>
        <w:autoSpaceDN w:val="0"/>
        <w:adjustRightInd w:val="0"/>
        <w:ind w:firstLine="570"/>
        <w:jc w:val="both"/>
      </w:pPr>
      <w:r w:rsidRPr="004F5A06">
        <w:t xml:space="preserve">В соответствии с </w:t>
      </w:r>
      <w:r>
        <w:fldChar w:fldCharType="begin"/>
      </w:r>
      <w:r>
        <w:instrText xml:space="preserve"> HYPERLINK "garantF1://12025267.81702" </w:instrText>
      </w:r>
      <w:r>
        <w:fldChar w:fldCharType="separate"/>
      </w:r>
      <w:r w:rsidRPr="004F5A06">
        <w:t>частью 2 статьи 8.17</w:t>
      </w:r>
      <w:r>
        <w:fldChar w:fldCharType="end"/>
      </w:r>
      <w:r w:rsidRPr="004F5A06">
        <w:t xml:space="preserve"> КоАП РФ </w:t>
      </w:r>
      <w:r>
        <w:t>н</w:t>
      </w:r>
      <w:r w:rsidRPr="00460426">
        <w:t>арушение правил и требований, регламентирующих рыболовство во внутренних морских водах, в территориальном море, на континентальном шельфе, в исключительной экономической зоне Российской Федерации или открытом море</w:t>
      </w:r>
      <w:r w:rsidRPr="004F5A06">
        <w:t>, влечет наложение административного штрафа на граждан в размере от одной второй до одного размера стоимости водных биологических ресурсов, явившихся предметом административного правонарушения, с конфискацией судна и</w:t>
      </w:r>
      <w:r w:rsidRPr="004F5A06">
        <w:t xml:space="preserve"> иных орудий совершения административного правонарушения или без таковой; на должностных лиц - от одного до полуторакратного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таковой; </w:t>
      </w:r>
      <w:r w:rsidRPr="004F5A06">
        <w:t>на юридических лиц - от двукратного до трехкратного размера стоимости водных биологических ресурсов, явившихся предметом административного правонарушения, с конфискацией судна и иных орудий совершения административного правонарушения или без таковой.</w:t>
      </w:r>
    </w:p>
    <w:p w:rsidR="00BD07EE" w:rsidRPr="00D7352F" w:rsidP="00BD07EE">
      <w:pPr>
        <w:autoSpaceDE w:val="0"/>
        <w:autoSpaceDN w:val="0"/>
        <w:adjustRightInd w:val="0"/>
        <w:ind w:firstLine="570"/>
        <w:jc w:val="both"/>
      </w:pPr>
      <w:r w:rsidRPr="00D7352F">
        <w:t xml:space="preserve">В соответствии со </w:t>
      </w:r>
      <w:r>
        <w:fldChar w:fldCharType="begin"/>
      </w:r>
      <w:r>
        <w:instrText xml:space="preserve"> HYPERLINK "garantF1://12038110.4310" </w:instrText>
      </w:r>
      <w:r>
        <w:fldChar w:fldCharType="separate"/>
      </w:r>
      <w:r w:rsidRPr="00D7352F">
        <w:t>ст. 43.1</w:t>
      </w:r>
      <w:r>
        <w:fldChar w:fldCharType="end"/>
      </w:r>
      <w:r w:rsidRPr="00D7352F">
        <w:t xml:space="preserve"> Федерального закона от 20.12.2004 N 166-ФЗ </w:t>
      </w:r>
      <w:r w:rsidR="00D13884">
        <w:t>«</w:t>
      </w:r>
      <w:r w:rsidRPr="00D7352F">
        <w:t>О рыболовстве и сохранении водных биологических ресурсов</w:t>
      </w:r>
      <w:r w:rsidR="00D13884">
        <w:t>»</w:t>
      </w:r>
      <w:r w:rsidRPr="00D7352F">
        <w:t xml:space="preserve">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</w:t>
      </w:r>
      <w:r w:rsidRPr="00D7352F">
        <w:t>гражданами, осуществляющими рыболовство и иную связанную с использованием водных биоресурсов деятельность.</w:t>
      </w:r>
    </w:p>
    <w:p w:rsidR="00BD07EE" w:rsidRPr="00C169EE" w:rsidP="00BD07EE">
      <w:pPr>
        <w:autoSpaceDE w:val="0"/>
        <w:autoSpaceDN w:val="0"/>
        <w:adjustRightInd w:val="0"/>
        <w:ind w:firstLine="570"/>
        <w:jc w:val="both"/>
      </w:pPr>
      <w:r w:rsidRPr="00887914">
        <w:t xml:space="preserve">Приказом </w:t>
      </w:r>
      <w:r>
        <w:t xml:space="preserve">Министерства сельского хозяйства РФ от 1 августа 2013 года №293 утверждены Правила рыболовства для Азово-Черноморского </w:t>
      </w:r>
      <w:r>
        <w:t>рыбохозяйственного</w:t>
      </w:r>
      <w:r>
        <w:t xml:space="preserve"> бассейна </w:t>
      </w:r>
      <w:r w:rsidRPr="00887914">
        <w:t>(далее - Правила рыболовства) регламентирующие деятельность российских юридических лиц, индивидуальных предпринимателей и граждан, осуществляющих рыболовство в Азовском море, а также во внутренних водах Российской Федерации, в том числе во внутренних морских водах Российской Федерации, территориальном море Российской Федерации, на континентальном шельфе Российской Федерации</w:t>
      </w:r>
      <w:r w:rsidRPr="00887914">
        <w:t xml:space="preserve"> и в исключительной экономической зоне Российской Федерации в Черном море, в пределах районов, указанных в </w:t>
      </w:r>
      <w:r>
        <w:fldChar w:fldCharType="begin"/>
      </w:r>
      <w:r>
        <w:instrText xml:space="preserve"> HYPERLINK \l "sub_2" </w:instrText>
      </w:r>
      <w:r>
        <w:fldChar w:fldCharType="separate"/>
      </w:r>
      <w:r w:rsidRPr="00C169EE">
        <w:t>пункте 2</w:t>
      </w:r>
      <w:r>
        <w:fldChar w:fldCharType="end"/>
      </w:r>
      <w:r w:rsidRPr="00887914">
        <w:t xml:space="preserve"> Правил рыболовства, и иностранных юридических лиц и граждан, осуществляющих рыболовство в соответствии с законодательством Российской Федерации и международными договорами Российской Федерации.</w:t>
      </w:r>
    </w:p>
    <w:p w:rsidR="003446A5" w:rsidRPr="003446A5" w:rsidP="003446A5">
      <w:pPr>
        <w:autoSpaceDE w:val="0"/>
        <w:autoSpaceDN w:val="0"/>
        <w:adjustRightInd w:val="0"/>
        <w:ind w:firstLine="570"/>
        <w:jc w:val="both"/>
      </w:pPr>
      <w:r w:rsidRPr="00887914">
        <w:t>В силу</w:t>
      </w:r>
      <w:r w:rsidR="00AE0B65">
        <w:t xml:space="preserve"> </w:t>
      </w:r>
      <w:r w:rsidRPr="00887914">
        <w:t>пункт</w:t>
      </w:r>
      <w:r>
        <w:t>а</w:t>
      </w:r>
      <w:r w:rsidRPr="00887914">
        <w:t xml:space="preserve"> </w:t>
      </w:r>
      <w:r>
        <w:t>55</w:t>
      </w:r>
      <w:r w:rsidR="00AE0B65">
        <w:t>.</w:t>
      </w:r>
      <w:r>
        <w:t>4</w:t>
      </w:r>
      <w:r w:rsidRPr="00C169EE">
        <w:t xml:space="preserve"> названных</w:t>
      </w:r>
      <w:r w:rsidRPr="00887914">
        <w:t xml:space="preserve"> </w:t>
      </w:r>
      <w:r w:rsidRPr="00887914">
        <w:t>Правил</w:t>
      </w:r>
      <w:r w:rsidRPr="00887914">
        <w:t xml:space="preserve"> </w:t>
      </w:r>
      <w:r>
        <w:t>с</w:t>
      </w:r>
      <w:r w:rsidRPr="003446A5">
        <w:t>уточная норма добычи с</w:t>
      </w:r>
      <w:r>
        <w:t xml:space="preserve">ельди черноморско-азовской проходной </w:t>
      </w:r>
      <w:r w:rsidRPr="003446A5">
        <w:t>для одного гражданина при осуществлении любительского рыболовства составляет 5 кг.</w:t>
      </w:r>
    </w:p>
    <w:p w:rsidR="00EC1347" w:rsidP="00EC1347">
      <w:pPr>
        <w:autoSpaceDE w:val="0"/>
        <w:autoSpaceDN w:val="0"/>
        <w:adjustRightInd w:val="0"/>
        <w:ind w:firstLine="570"/>
        <w:jc w:val="both"/>
      </w:pPr>
      <w:r w:rsidRPr="00C169EE">
        <w:t xml:space="preserve">Из материалов дела следует, что </w:t>
      </w:r>
      <w:r>
        <w:t xml:space="preserve">Мартынов Е.Е., осуществляя вылов сельди черноморско-азовской проходной в акватории Черного моря, в районе причала №142 в </w:t>
      </w:r>
      <w:r>
        <w:t>г</w:t>
      </w:r>
      <w:r>
        <w:t>.Я</w:t>
      </w:r>
      <w:r>
        <w:t>лта</w:t>
      </w:r>
      <w:r>
        <w:t>, превысил с</w:t>
      </w:r>
      <w:r w:rsidRPr="003446A5">
        <w:t>уточн</w:t>
      </w:r>
      <w:r>
        <w:t>ую</w:t>
      </w:r>
      <w:r w:rsidRPr="003446A5">
        <w:t xml:space="preserve"> норм</w:t>
      </w:r>
      <w:r>
        <w:t xml:space="preserve">у </w:t>
      </w:r>
      <w:r w:rsidRPr="003446A5">
        <w:t>добычи</w:t>
      </w:r>
      <w:r>
        <w:t xml:space="preserve"> данного вида водных биоресурсов - выловил 13 кг 200 г при норме 5 кг.</w:t>
      </w:r>
    </w:p>
    <w:p w:rsidR="00BD07EE" w:rsidP="00BD07EE">
      <w:pPr>
        <w:autoSpaceDE w:val="0"/>
        <w:autoSpaceDN w:val="0"/>
        <w:adjustRightInd w:val="0"/>
        <w:ind w:firstLine="570"/>
        <w:jc w:val="both"/>
      </w:pPr>
      <w:r>
        <w:t xml:space="preserve">Такие действия </w:t>
      </w:r>
      <w:r w:rsidR="00EC1347">
        <w:t>Мартынова Е.Е.</w:t>
      </w:r>
      <w:r>
        <w:t xml:space="preserve"> являются нарушением Правила рыболовства и образуют состав правонарушения, предусмотренного </w:t>
      </w:r>
      <w:r w:rsidRPr="003A50B6">
        <w:t xml:space="preserve">ч.2 ст.8.37 </w:t>
      </w:r>
      <w:r w:rsidRPr="00887914">
        <w:t>КоАП РФ</w:t>
      </w:r>
      <w:r w:rsidRPr="00E43182">
        <w:t>.</w:t>
      </w:r>
    </w:p>
    <w:p w:rsidR="003A50B6" w:rsidRPr="003A50B6" w:rsidP="00EC1347">
      <w:pPr>
        <w:autoSpaceDE w:val="0"/>
        <w:autoSpaceDN w:val="0"/>
        <w:adjustRightInd w:val="0"/>
        <w:ind w:firstLine="570"/>
        <w:jc w:val="both"/>
      </w:pPr>
      <w:r w:rsidRPr="003A50B6">
        <w:t>Факт</w:t>
      </w:r>
      <w:r w:rsidRPr="003A50B6" w:rsidR="00C40B92">
        <w:t xml:space="preserve">ические обстоятельства дела </w:t>
      </w:r>
      <w:r w:rsidRPr="003A50B6">
        <w:t>подтвержда</w:t>
      </w:r>
      <w:r w:rsidRPr="003A50B6" w:rsidR="00C40B92">
        <w:t>ю</w:t>
      </w:r>
      <w:r w:rsidRPr="003A50B6">
        <w:t xml:space="preserve">тся следующими доказательствами: </w:t>
      </w:r>
      <w:r w:rsidR="00EC1347">
        <w:t xml:space="preserve">протоколом об изъятии вещей и документов от </w:t>
      </w:r>
      <w:r w:rsidR="00C5087B">
        <w:t xml:space="preserve">«ДАТА» </w:t>
      </w:r>
      <w:r w:rsidR="00EC1347">
        <w:t xml:space="preserve">года; актом взвешивания биологических ресурсов от </w:t>
      </w:r>
      <w:r w:rsidR="00C5087B">
        <w:t xml:space="preserve">«ДАТА» </w:t>
      </w:r>
      <w:r w:rsidR="00EC1347">
        <w:t>года;</w:t>
      </w:r>
      <w:r w:rsidRPr="003A50B6">
        <w:t xml:space="preserve"> письменным объяснени</w:t>
      </w:r>
      <w:r>
        <w:t>е</w:t>
      </w:r>
      <w:r w:rsidRPr="003A50B6">
        <w:t xml:space="preserve">м </w:t>
      </w:r>
      <w:r w:rsidR="00EC1347">
        <w:t xml:space="preserve">Мартынова Е.Е. </w:t>
      </w:r>
      <w:r w:rsidRPr="003A50B6">
        <w:t xml:space="preserve">от </w:t>
      </w:r>
      <w:r w:rsidR="00C5087B">
        <w:t xml:space="preserve">«ДАТА» </w:t>
      </w:r>
      <w:r w:rsidRPr="003A50B6">
        <w:t>года;</w:t>
      </w:r>
      <w:r w:rsidR="00EC1347">
        <w:t xml:space="preserve"> показаниями свидетеля </w:t>
      </w:r>
      <w:r w:rsidR="00C5087B">
        <w:t xml:space="preserve">«ФИО» </w:t>
      </w:r>
      <w:r w:rsidR="00EC1347">
        <w:t xml:space="preserve">от </w:t>
      </w:r>
      <w:r w:rsidR="00C5087B">
        <w:t xml:space="preserve">«ДАТА» </w:t>
      </w:r>
      <w:r w:rsidR="0022058D">
        <w:t>года;</w:t>
      </w:r>
      <w:r w:rsidR="00EC1347">
        <w:t xml:space="preserve"> актом приема-передачи изъятых вещей на хранение </w:t>
      </w:r>
      <w:r>
        <w:t xml:space="preserve">от </w:t>
      </w:r>
      <w:r w:rsidR="00C5087B">
        <w:t xml:space="preserve">«ДАТА» </w:t>
      </w:r>
      <w:r>
        <w:t>года</w:t>
      </w:r>
      <w:r w:rsidR="00EC1347">
        <w:t xml:space="preserve">; </w:t>
      </w:r>
      <w:r w:rsidR="0022058D">
        <w:t xml:space="preserve">актом приема-передачи изъятых вещей на хранение от </w:t>
      </w:r>
      <w:r w:rsidR="00C5087B">
        <w:t xml:space="preserve">«ДАТА» </w:t>
      </w:r>
      <w:r w:rsidR="0022058D">
        <w:t>года;</w:t>
      </w:r>
      <w:r w:rsidR="0022058D">
        <w:t xml:space="preserve"> </w:t>
      </w:r>
      <w:r w:rsidR="0022058D">
        <w:t xml:space="preserve">заключением ихтиологической экспертизы водных биоресурсов от </w:t>
      </w:r>
      <w:r w:rsidR="00C5087B">
        <w:t xml:space="preserve">«ДАТА» </w:t>
      </w:r>
      <w:r w:rsidR="0022058D">
        <w:t xml:space="preserve"> года №</w:t>
      </w:r>
      <w:r w:rsidR="00C5087B">
        <w:t xml:space="preserve"> «НОМЕР»</w:t>
      </w:r>
      <w:r w:rsidR="0022058D">
        <w:t xml:space="preserve">; </w:t>
      </w:r>
      <w:r w:rsidR="00BE659C">
        <w:t>заключением</w:t>
      </w:r>
      <w:r w:rsidRPr="00BE659C" w:rsidR="00BE659C">
        <w:t xml:space="preserve"> </w:t>
      </w:r>
      <w:r w:rsidRPr="003A50B6" w:rsidR="00BE659C">
        <w:t xml:space="preserve">ИП </w:t>
      </w:r>
      <w:r w:rsidR="00C5087B">
        <w:t xml:space="preserve">«ФИО» </w:t>
      </w:r>
      <w:r w:rsidRPr="003A50B6" w:rsidR="00BE659C">
        <w:t>от</w:t>
      </w:r>
      <w:r w:rsidR="00BE659C">
        <w:t xml:space="preserve"> </w:t>
      </w:r>
      <w:r w:rsidR="00C5087B">
        <w:t xml:space="preserve">«ДАТА» </w:t>
      </w:r>
      <w:r w:rsidRPr="003A50B6" w:rsidR="00BE659C">
        <w:t>года</w:t>
      </w:r>
      <w:r w:rsidR="00BE659C">
        <w:t xml:space="preserve">; </w:t>
      </w:r>
      <w:r w:rsidRPr="003A50B6">
        <w:t xml:space="preserve">протоколом об административном правонарушении от </w:t>
      </w:r>
      <w:r w:rsidR="00C5087B">
        <w:t xml:space="preserve">«ДАТА» </w:t>
      </w:r>
      <w:r w:rsidRPr="003A50B6">
        <w:t>года.</w:t>
      </w:r>
    </w:p>
    <w:p w:rsidR="00BD07EE" w:rsidP="00BD07EE">
      <w:pPr>
        <w:ind w:firstLine="570"/>
        <w:jc w:val="both"/>
        <w:rPr>
          <w:iCs/>
        </w:rPr>
      </w:pPr>
      <w:r w:rsidRPr="003E605D">
        <w:rPr>
          <w:iCs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22058D" w:rsidR="0022058D">
        <w:rPr>
          <w:iCs/>
        </w:rPr>
        <w:t>Мартынова Е.Е.</w:t>
      </w:r>
      <w:r w:rsidRPr="003E605D">
        <w:rPr>
          <w:iCs/>
        </w:rPr>
        <w:t xml:space="preserve"> в совершении административного правонарушения.</w:t>
      </w:r>
    </w:p>
    <w:p w:rsidR="0022058D" w:rsidRPr="0022058D" w:rsidP="0022058D">
      <w:pPr>
        <w:ind w:firstLine="570"/>
        <w:jc w:val="both"/>
        <w:rPr>
          <w:iCs/>
        </w:rPr>
      </w:pPr>
      <w:r w:rsidRPr="0022058D">
        <w:rPr>
          <w:iCs/>
        </w:rPr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2058D">
        <w:rPr>
          <w:iCs/>
        </w:rPr>
        <w:t>4.5 КоАП</w:t>
      </w:r>
      <w:r>
        <w:fldChar w:fldCharType="end"/>
      </w:r>
      <w:r w:rsidRPr="0022058D">
        <w:rPr>
          <w:iCs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BD07EE" w:rsidRPr="002B60F7" w:rsidP="00BD07EE">
      <w:pPr>
        <w:ind w:firstLine="570"/>
        <w:jc w:val="both"/>
        <w:rPr>
          <w:iCs/>
        </w:rPr>
      </w:pPr>
      <w:r>
        <w:rPr>
          <w:iCs/>
        </w:rPr>
        <w:t xml:space="preserve">При назначении наказания </w:t>
      </w:r>
      <w:r w:rsidRPr="002B60F7">
        <w:rPr>
          <w:iCs/>
        </w:rPr>
        <w:t>суд исходит из стоимости водных биологических ресурсов, явившихся предметом административного правонарушения.</w:t>
      </w:r>
    </w:p>
    <w:p w:rsidR="0022058D" w:rsidP="00BD07EE">
      <w:pPr>
        <w:ind w:firstLine="570"/>
        <w:jc w:val="both"/>
      </w:pPr>
      <w:r>
        <w:rPr>
          <w:iCs/>
        </w:rPr>
        <w:t xml:space="preserve">Мартынов Е.Е. превысил </w:t>
      </w:r>
      <w:r>
        <w:t>с</w:t>
      </w:r>
      <w:r w:rsidRPr="003446A5">
        <w:t>уточн</w:t>
      </w:r>
      <w:r>
        <w:t>ую</w:t>
      </w:r>
      <w:r w:rsidRPr="003446A5">
        <w:t xml:space="preserve"> норм</w:t>
      </w:r>
      <w:r>
        <w:t xml:space="preserve">у вылова сельди черноморско-азовской проходной на 8 кг 200 г (на 43 экземпляра). </w:t>
      </w:r>
    </w:p>
    <w:p w:rsidR="00BE659C" w:rsidP="00BE659C">
      <w:pPr>
        <w:ind w:firstLine="570"/>
        <w:jc w:val="both"/>
        <w:rPr>
          <w:iCs/>
        </w:rPr>
      </w:pPr>
      <w:r w:rsidRPr="00030F81">
        <w:rPr>
          <w:iCs/>
        </w:rPr>
        <w:t xml:space="preserve">Согласно заключению </w:t>
      </w:r>
      <w:r w:rsidRPr="003A50B6">
        <w:t xml:space="preserve">ИП </w:t>
      </w:r>
      <w:r w:rsidR="00C5087B">
        <w:t xml:space="preserve">«ФИО» </w:t>
      </w:r>
      <w:r w:rsidRPr="003A50B6">
        <w:t>от</w:t>
      </w:r>
      <w:r>
        <w:t xml:space="preserve"> </w:t>
      </w:r>
      <w:r w:rsidR="00C5087B">
        <w:t xml:space="preserve">2ДАТА» </w:t>
      </w:r>
      <w:r w:rsidRPr="003A50B6">
        <w:t xml:space="preserve">года </w:t>
      </w:r>
      <w:r w:rsidRPr="00030F81">
        <w:rPr>
          <w:iCs/>
        </w:rPr>
        <w:t xml:space="preserve">рыночная стоимость </w:t>
      </w:r>
      <w:r>
        <w:rPr>
          <w:iCs/>
        </w:rPr>
        <w:t xml:space="preserve">указанных </w:t>
      </w:r>
      <w:r w:rsidRPr="00030F81">
        <w:rPr>
          <w:iCs/>
        </w:rPr>
        <w:t>биологических ресурсов</w:t>
      </w:r>
      <w:r w:rsidRPr="003E605D">
        <w:rPr>
          <w:iCs/>
        </w:rPr>
        <w:t xml:space="preserve"> </w:t>
      </w:r>
      <w:r w:rsidRPr="00030F81">
        <w:rPr>
          <w:iCs/>
        </w:rPr>
        <w:t>составляет</w:t>
      </w:r>
      <w:r w:rsidRPr="003E605D">
        <w:rPr>
          <w:iCs/>
        </w:rPr>
        <w:t xml:space="preserve"> </w:t>
      </w:r>
      <w:r>
        <w:rPr>
          <w:iCs/>
        </w:rPr>
        <w:t>1 640</w:t>
      </w:r>
      <w:r w:rsidRPr="003E605D">
        <w:rPr>
          <w:iCs/>
        </w:rPr>
        <w:t xml:space="preserve"> руб.</w:t>
      </w:r>
    </w:p>
    <w:p w:rsidR="00F2299C" w:rsidP="00F2299C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 </w:t>
      </w:r>
      <w:r>
        <w:rPr>
          <w:rFonts w:eastAsia="SimSun"/>
          <w:lang w:eastAsia="zh-CN"/>
        </w:rPr>
        <w:t xml:space="preserve">                </w:t>
      </w:r>
      <w:r w:rsidR="0022058D">
        <w:t>Мартынова Е.Е.</w:t>
      </w:r>
      <w:r>
        <w:rPr>
          <w:rFonts w:eastAsia="SimSun"/>
          <w:lang w:eastAsia="zh-CN"/>
        </w:rPr>
        <w:t xml:space="preserve">, является </w:t>
      </w:r>
      <w:r w:rsidRPr="00A3508B">
        <w:rPr>
          <w:rFonts w:eastAsia="SimSun"/>
          <w:lang w:eastAsia="zh-CN"/>
        </w:rPr>
        <w:t>призна</w:t>
      </w:r>
      <w:r>
        <w:rPr>
          <w:rFonts w:eastAsia="SimSun"/>
          <w:lang w:eastAsia="zh-CN"/>
        </w:rPr>
        <w:t xml:space="preserve">ние </w:t>
      </w:r>
      <w:r w:rsidRPr="00A3508B">
        <w:rPr>
          <w:rFonts w:eastAsia="SimSun"/>
          <w:lang w:eastAsia="zh-CN"/>
        </w:rPr>
        <w:t>вин</w:t>
      </w:r>
      <w:r>
        <w:rPr>
          <w:rFonts w:eastAsia="SimSun"/>
          <w:lang w:eastAsia="zh-CN"/>
        </w:rPr>
        <w:t>ы</w:t>
      </w:r>
      <w:r w:rsidRPr="00A3508B">
        <w:rPr>
          <w:rFonts w:eastAsia="SimSun"/>
          <w:lang w:eastAsia="zh-CN"/>
        </w:rPr>
        <w:t xml:space="preserve"> в совершении правонарушения</w:t>
      </w:r>
      <w:r w:rsidR="007F46F1">
        <w:rPr>
          <w:rFonts w:eastAsia="SimSun"/>
          <w:lang w:eastAsia="zh-CN"/>
        </w:rPr>
        <w:t xml:space="preserve"> (согласно приобщенному к делу письменному объяснению)</w:t>
      </w:r>
      <w:r w:rsidR="00917058">
        <w:rPr>
          <w:rFonts w:eastAsia="SimSun"/>
          <w:lang w:eastAsia="zh-CN"/>
        </w:rPr>
        <w:t>, наличие на иждивении трех несовершеннолетних детей</w:t>
      </w:r>
      <w:r>
        <w:rPr>
          <w:rFonts w:eastAsia="SimSun"/>
          <w:lang w:eastAsia="zh-CN"/>
        </w:rPr>
        <w:t xml:space="preserve">. Отягчающих </w:t>
      </w:r>
      <w:r w:rsidRPr="00F61B1A">
        <w:rPr>
          <w:rFonts w:eastAsia="SimSun"/>
          <w:lang w:eastAsia="zh-CN"/>
        </w:rPr>
        <w:t xml:space="preserve">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AB7D20" w:rsidRPr="00CA4129" w:rsidP="00BD07EE">
      <w:pPr>
        <w:ind w:firstLine="570"/>
        <w:jc w:val="both"/>
      </w:pPr>
      <w:r>
        <w:t>С учетом изложенного, и</w:t>
      </w:r>
      <w:r w:rsidRPr="00BE55FC" w:rsidR="00F2299C">
        <w:t>сходя из общих принципов назначения наказания, предусмотренных ст.ст.3.1, 4.1 КоАП РФ,</w:t>
      </w:r>
      <w:r w:rsidR="009942C4">
        <w:t xml:space="preserve"> учитывая отсутствие у Мартынова Е.Е. официального источника дохода,</w:t>
      </w:r>
      <w:r w:rsidRPr="00BE55FC" w:rsidR="00F2299C">
        <w:t xml:space="preserve"> считаю необходимым назначить административное </w:t>
      </w:r>
      <w:r w:rsidRPr="00BE55FC" w:rsidR="00F2299C">
        <w:t>наказание в виде</w:t>
      </w:r>
      <w:r w:rsidR="00F2299C">
        <w:t xml:space="preserve"> штрафа</w:t>
      </w:r>
      <w:r w:rsidRPr="00CA4129">
        <w:t>,</w:t>
      </w:r>
      <w:r w:rsidRPr="00CA4129" w:rsidR="00BD07EE">
        <w:t xml:space="preserve"> </w:t>
      </w:r>
      <w:r w:rsidR="009942C4">
        <w:t>без</w:t>
      </w:r>
      <w:r w:rsidRPr="00CA4129">
        <w:t xml:space="preserve"> </w:t>
      </w:r>
      <w:r w:rsidRPr="00CA4129" w:rsidR="00BD07EE">
        <w:t>конфискаци</w:t>
      </w:r>
      <w:r w:rsidR="009942C4">
        <w:t>и</w:t>
      </w:r>
      <w:r w:rsidRPr="00CA4129" w:rsidR="00BD07EE">
        <w:t xml:space="preserve"> оруди</w:t>
      </w:r>
      <w:r w:rsidRPr="00CA4129">
        <w:t>я</w:t>
      </w:r>
      <w:r w:rsidRPr="00CA4129" w:rsidR="00BD07EE">
        <w:t xml:space="preserve"> совершения административного правонарушения</w:t>
      </w:r>
      <w:r w:rsidRPr="00CA4129">
        <w:t xml:space="preserve">. </w:t>
      </w:r>
    </w:p>
    <w:p w:rsidR="009942C4" w:rsidRPr="00CE7B58" w:rsidP="009942C4">
      <w:pPr>
        <w:ind w:firstLine="570"/>
        <w:jc w:val="both"/>
      </w:pPr>
      <w:r w:rsidRPr="00CA4129">
        <w:t xml:space="preserve">Судьбу вещественных доказательств суд разрешает в соответствии с </w:t>
      </w:r>
      <w:r>
        <w:fldChar w:fldCharType="begin"/>
      </w:r>
      <w:r>
        <w:instrText xml:space="preserve"> HYPERLINK "garantF1://12025267.3703" </w:instrText>
      </w:r>
      <w:r>
        <w:fldChar w:fldCharType="separate"/>
      </w:r>
      <w:r w:rsidRPr="00CA4129">
        <w:t xml:space="preserve">частью 3 статьи </w:t>
      </w:r>
      <w:r>
        <w:t>29</w:t>
      </w:r>
      <w:r w:rsidRPr="00CA4129">
        <w:t>.</w:t>
      </w:r>
      <w:r>
        <w:fldChar w:fldCharType="end"/>
      </w:r>
      <w:r>
        <w:t>10</w:t>
      </w:r>
      <w:r w:rsidRPr="00CA4129">
        <w:t xml:space="preserve"> КоАП РФ</w:t>
      </w:r>
      <w:r>
        <w:t>,</w:t>
      </w:r>
      <w:r w:rsidRPr="00CA4129">
        <w:t xml:space="preserve"> </w:t>
      </w:r>
      <w:r>
        <w:fldChar w:fldCharType="begin"/>
      </w:r>
      <w:r>
        <w:instrText xml:space="preserve"> HYPERLINK "garantF1://12038110.54" </w:instrText>
      </w:r>
      <w:r>
        <w:fldChar w:fldCharType="separate"/>
      </w:r>
      <w:r w:rsidRPr="00CA4129">
        <w:t>статьей 54</w:t>
      </w:r>
      <w:r>
        <w:fldChar w:fldCharType="end"/>
      </w:r>
      <w:r w:rsidRPr="00CA4129">
        <w:t xml:space="preserve"> Федерального закона от 20 декабря 2004 г. N 166-ФЗ «О рыболовстве и сохранении водных биологических ресурсов»</w:t>
      </w:r>
      <w:r>
        <w:t xml:space="preserve">, с учетом </w:t>
      </w:r>
      <w:r>
        <w:fldChar w:fldCharType="begin"/>
      </w:r>
      <w:r>
        <w:instrText xml:space="preserve"> HYPERLINK "garantF1://12017866.302" </w:instrText>
      </w:r>
      <w:r>
        <w:fldChar w:fldCharType="separate"/>
      </w:r>
      <w:r w:rsidRPr="00CE7B58">
        <w:t>части 2 статьи 3</w:t>
      </w:r>
      <w:r>
        <w:fldChar w:fldCharType="end"/>
      </w:r>
      <w:r w:rsidRPr="00CE7B58">
        <w:t xml:space="preserve"> Федерального закона от 2 января 2000 года N 29-ФЗ «О качестве и безопасности пищевых продуктов».</w:t>
      </w:r>
    </w:p>
    <w:p w:rsidR="00BD07EE" w:rsidRPr="00DF7A01" w:rsidP="00BD07EE">
      <w:pPr>
        <w:autoSpaceDE w:val="0"/>
        <w:autoSpaceDN w:val="0"/>
        <w:adjustRightInd w:val="0"/>
        <w:spacing w:before="120"/>
        <w:ind w:firstLine="573"/>
        <w:jc w:val="both"/>
        <w:rPr>
          <w:i/>
          <w:iCs/>
        </w:rPr>
      </w:pPr>
      <w:r w:rsidRPr="00237D88">
        <w:rPr>
          <w:i/>
          <w:iCs/>
        </w:rPr>
        <w:t xml:space="preserve">Руководствуясь ст.ст.4.1-4.3, </w:t>
      </w:r>
      <w:r w:rsidRPr="00DF7A01">
        <w:rPr>
          <w:i/>
          <w:iCs/>
        </w:rPr>
        <w:t>8.</w:t>
      </w:r>
      <w:r>
        <w:rPr>
          <w:i/>
          <w:iCs/>
        </w:rPr>
        <w:t>1</w:t>
      </w:r>
      <w:r w:rsidRPr="00DF7A01">
        <w:rPr>
          <w:i/>
          <w:iCs/>
        </w:rPr>
        <w:t>7</w:t>
      </w:r>
      <w:r w:rsidRPr="00237D88">
        <w:rPr>
          <w:i/>
          <w:iCs/>
        </w:rPr>
        <w:t xml:space="preserve">, 29.1-29.10 КоАП РФ, </w:t>
      </w:r>
    </w:p>
    <w:p w:rsidR="00BD07EE" w:rsidRPr="00702B37" w:rsidP="00BD07EE">
      <w:pPr>
        <w:pStyle w:val="BodyTextIndent2"/>
        <w:spacing w:after="0" w:line="240" w:lineRule="auto"/>
        <w:ind w:left="0" w:firstLine="573"/>
        <w:jc w:val="both"/>
        <w:rPr>
          <w:i/>
          <w:lang w:val="ru-RU"/>
        </w:rPr>
      </w:pPr>
    </w:p>
    <w:p w:rsidR="00BD07EE" w:rsidRPr="00237D88" w:rsidP="00BD07EE">
      <w:pPr>
        <w:autoSpaceDE w:val="0"/>
        <w:autoSpaceDN w:val="0"/>
        <w:ind w:hanging="6"/>
        <w:jc w:val="center"/>
        <w:rPr>
          <w:b/>
        </w:rPr>
      </w:pPr>
      <w:r w:rsidRPr="00237D88">
        <w:rPr>
          <w:b/>
        </w:rPr>
        <w:t>ПОСТАНОВИЛ:</w:t>
      </w:r>
    </w:p>
    <w:p w:rsidR="00BD07EE" w:rsidRPr="00237D88" w:rsidP="00BD07EE">
      <w:pPr>
        <w:autoSpaceDE w:val="0"/>
        <w:autoSpaceDN w:val="0"/>
        <w:ind w:left="3540" w:firstLine="708"/>
        <w:rPr>
          <w:b/>
        </w:rPr>
      </w:pPr>
    </w:p>
    <w:p w:rsidR="009942C4" w:rsidP="00BD07EE">
      <w:pPr>
        <w:tabs>
          <w:tab w:val="left" w:pos="627"/>
        </w:tabs>
        <w:spacing w:after="120"/>
        <w:ind w:firstLine="573"/>
        <w:jc w:val="both"/>
      </w:pPr>
      <w:r>
        <w:t xml:space="preserve">Мартынова </w:t>
      </w:r>
      <w:r w:rsidR="00C5087B">
        <w:t xml:space="preserve">Е.Е. </w:t>
      </w:r>
      <w:r w:rsidRPr="00237D88" w:rsidR="00BD07EE">
        <w:t>признать виновн</w:t>
      </w:r>
      <w:r w:rsidR="00BD07EE">
        <w:t>ым</w:t>
      </w:r>
      <w:r w:rsidRPr="00237D88" w:rsidR="00BD07EE">
        <w:t xml:space="preserve"> в совершении административного правонарушения, предусмотренного</w:t>
      </w:r>
      <w:r w:rsidR="00BD07EE">
        <w:t xml:space="preserve"> </w:t>
      </w:r>
      <w:r w:rsidR="00BD07EE">
        <w:rPr>
          <w:iCs/>
        </w:rPr>
        <w:t xml:space="preserve">ч.2 </w:t>
      </w:r>
      <w:r w:rsidRPr="00237D88" w:rsidR="00BD07EE">
        <w:rPr>
          <w:iCs/>
        </w:rPr>
        <w:t>ст.</w:t>
      </w:r>
      <w:r w:rsidR="00BD07EE">
        <w:rPr>
          <w:iCs/>
        </w:rPr>
        <w:t>8.17</w:t>
      </w:r>
      <w:r w:rsidRPr="00237D88" w:rsidR="00BD07EE">
        <w:t xml:space="preserve"> КоАП РФ</w:t>
      </w:r>
      <w:r w:rsidR="00BD07EE">
        <w:t>,</w:t>
      </w:r>
      <w:r w:rsidRPr="00237D88" w:rsidR="00BD07EE">
        <w:t xml:space="preserve"> и подвергнуть е</w:t>
      </w:r>
      <w:r w:rsidR="00BD07EE">
        <w:t>го</w:t>
      </w:r>
      <w:r w:rsidRPr="00237D88" w:rsidR="00BD07EE">
        <w:t xml:space="preserve"> административному наказанию в виде штрафа в размере </w:t>
      </w:r>
      <w:r w:rsidR="00BE659C">
        <w:t>1</w:t>
      </w:r>
      <w:r w:rsidR="00BD07EE">
        <w:t xml:space="preserve"> </w:t>
      </w:r>
      <w:r>
        <w:t>0</w:t>
      </w:r>
      <w:r w:rsidRPr="00237D88" w:rsidR="00BD07EE">
        <w:t>00 (</w:t>
      </w:r>
      <w:r w:rsidR="00BE659C">
        <w:t>одной</w:t>
      </w:r>
      <w:r w:rsidR="00BD07EE">
        <w:t xml:space="preserve"> тысяч</w:t>
      </w:r>
      <w:r w:rsidR="00BE659C">
        <w:t>и</w:t>
      </w:r>
      <w:r w:rsidRPr="00237D88" w:rsidR="00BD07EE">
        <w:t>) рублей 00 копеек</w:t>
      </w:r>
      <w:r w:rsidR="00BD07EE">
        <w:t xml:space="preserve">, </w:t>
      </w:r>
      <w:r>
        <w:t>без</w:t>
      </w:r>
      <w:r w:rsidRPr="002B60F7">
        <w:rPr>
          <w:iCs/>
        </w:rPr>
        <w:t xml:space="preserve"> конфискаци</w:t>
      </w:r>
      <w:r>
        <w:rPr>
          <w:iCs/>
        </w:rPr>
        <w:t>и</w:t>
      </w:r>
      <w:r w:rsidRPr="002B60F7">
        <w:rPr>
          <w:iCs/>
        </w:rPr>
        <w:t xml:space="preserve"> оруди</w:t>
      </w:r>
      <w:r>
        <w:rPr>
          <w:iCs/>
        </w:rPr>
        <w:t>я</w:t>
      </w:r>
      <w:r w:rsidRPr="002B60F7">
        <w:rPr>
          <w:iCs/>
        </w:rPr>
        <w:t xml:space="preserve"> совершения административного правонарушения</w:t>
      </w:r>
      <w:r>
        <w:rPr>
          <w:iCs/>
        </w:rPr>
        <w:t>.</w:t>
      </w:r>
    </w:p>
    <w:p w:rsidR="009942C4" w:rsidP="00DC321D">
      <w:pPr>
        <w:tabs>
          <w:tab w:val="left" w:pos="627"/>
        </w:tabs>
        <w:spacing w:after="120"/>
        <w:ind w:firstLine="573"/>
        <w:jc w:val="both"/>
      </w:pPr>
      <w:r w:rsidRPr="007A3ECA">
        <w:rPr>
          <w:iCs/>
        </w:rPr>
        <w:t>Вещественные доказательства по делу</w:t>
      </w:r>
      <w:r>
        <w:rPr>
          <w:iCs/>
        </w:rPr>
        <w:t>:</w:t>
      </w:r>
      <w:r w:rsidRPr="009942C4">
        <w:t xml:space="preserve"> </w:t>
      </w:r>
      <w:r>
        <w:t>удочку типа «спиннинг», переданную на хранение начальнику группы МТО – старшему технику отделения (</w:t>
      </w:r>
      <w:r>
        <w:t>погз</w:t>
      </w:r>
      <w:r>
        <w:t xml:space="preserve">) в </w:t>
      </w:r>
      <w:r>
        <w:t>г</w:t>
      </w:r>
      <w:r>
        <w:t>.Я</w:t>
      </w:r>
      <w:r>
        <w:t>лта</w:t>
      </w:r>
      <w:r>
        <w:t xml:space="preserve"> </w:t>
      </w:r>
      <w:r>
        <w:t>Дробову</w:t>
      </w:r>
      <w:r>
        <w:t xml:space="preserve"> А.М. по акту приема-передачи изъятых вещей на хранение от </w:t>
      </w:r>
      <w:r w:rsidR="00C5087B">
        <w:t xml:space="preserve">«ДАТА» </w:t>
      </w:r>
      <w:r>
        <w:t xml:space="preserve">года, - возвратить Мартынову Е.Е. по принадлежности; </w:t>
      </w:r>
      <w:r>
        <w:t>43 экземпляра</w:t>
      </w:r>
      <w:r w:rsidRPr="003E605D">
        <w:rPr>
          <w:iCs/>
        </w:rPr>
        <w:t xml:space="preserve"> </w:t>
      </w:r>
      <w:r>
        <w:t>сельди черноморско-азовской проходной</w:t>
      </w:r>
      <w:r w:rsidRPr="00DC321D">
        <w:t>, переданн</w:t>
      </w:r>
      <w:r>
        <w:t xml:space="preserve">ых </w:t>
      </w:r>
      <w:r w:rsidRPr="00DC321D">
        <w:t xml:space="preserve">на </w:t>
      </w:r>
      <w:r w:rsidR="00C5087B">
        <w:t>хранение ООО «НАЗВАНИЕ</w:t>
      </w:r>
      <w:r w:rsidRPr="00DC321D">
        <w:t>» (</w:t>
      </w:r>
      <w:r w:rsidR="00C5087B">
        <w:t>АДРЕС</w:t>
      </w:r>
      <w:r w:rsidRPr="00DC321D">
        <w:t xml:space="preserve">) по акту приема-передачи изъятых вещей на хранение от </w:t>
      </w:r>
      <w:r w:rsidR="00C5087B">
        <w:t xml:space="preserve">«ДАТА» </w:t>
      </w:r>
      <w:r w:rsidRPr="00DC321D">
        <w:t xml:space="preserve">года, - </w:t>
      </w:r>
      <w:r>
        <w:t xml:space="preserve">уничтожить. </w:t>
      </w:r>
    </w:p>
    <w:p w:rsidR="00320CD0" w:rsidP="00320CD0">
      <w:pPr>
        <w:autoSpaceDE w:val="0"/>
        <w:autoSpaceDN w:val="0"/>
        <w:adjustRightInd w:val="0"/>
        <w:spacing w:after="120"/>
        <w:ind w:firstLine="570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Реквизиты для оплаты штрафа:</w:t>
      </w:r>
    </w:p>
    <w:tbl>
      <w:tblPr>
        <w:tblW w:w="9072" w:type="dxa"/>
        <w:tblInd w:w="108" w:type="dxa"/>
        <w:tblLayout w:type="fixed"/>
        <w:tblLook w:val="0000"/>
      </w:tblPr>
      <w:tblGrid>
        <w:gridCol w:w="4991"/>
        <w:gridCol w:w="4081"/>
      </w:tblGrid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 w:rsidRPr="002D1242"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Управление Федерального казначейства по Республике Крым (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 xml:space="preserve">Служба в 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г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.Б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алаклаве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 xml:space="preserve"> ПУ ФСБ России</w:t>
            </w:r>
            <w:r w:rsidRPr="002D1242"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 xml:space="preserve"> 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по</w:t>
            </w:r>
            <w:r w:rsidRPr="002D1242"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 xml:space="preserve"> Республик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е</w:t>
            </w:r>
            <w:r w:rsidRPr="002D1242"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 xml:space="preserve"> Крым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 xml:space="preserve">, л/с </w:t>
            </w:r>
            <w:r w:rsidRPr="00031AAC"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047</w:t>
            </w:r>
            <w:r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41А98550</w:t>
            </w:r>
            <w:r w:rsidRPr="002D1242">
              <w:rPr>
                <w:rFonts w:eastAsia="SimSun"/>
                <w:color w:val="000000"/>
                <w:sz w:val="16"/>
                <w:szCs w:val="16"/>
                <w:highlight w:val="none"/>
                <w:lang w:eastAsia="zh-CN"/>
              </w:rPr>
              <w:t>)</w:t>
            </w:r>
          </w:p>
        </w:tc>
      </w:tr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031AAC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9102002290</w:t>
            </w:r>
          </w:p>
        </w:tc>
      </w:tr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031AAC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920245001</w:t>
            </w:r>
          </w:p>
        </w:tc>
      </w:tr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320CD0" w:rsidP="00320CD0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 w:rsidRPr="002D1242">
              <w:rPr>
                <w:rFonts w:eastAsia="SimSun"/>
                <w:color w:val="000000"/>
                <w:sz w:val="16"/>
                <w:szCs w:val="16"/>
                <w:highlight w:val="none"/>
                <w:lang w:val="en-US" w:eastAsia="zh-CN"/>
              </w:rPr>
              <w:t>401018</w:t>
            </w: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10167110000001</w:t>
            </w:r>
          </w:p>
        </w:tc>
      </w:tr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2D1242" w:rsidP="00320CD0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 xml:space="preserve">Отделение </w:t>
            </w:r>
            <w:r>
              <w:rPr>
                <w:rFonts w:eastAsia="SimSun"/>
                <w:sz w:val="16"/>
                <w:szCs w:val="16"/>
                <w:lang w:eastAsia="zh-CN"/>
              </w:rPr>
              <w:t>г</w:t>
            </w:r>
            <w:r>
              <w:rPr>
                <w:rFonts w:eastAsia="SimSun"/>
                <w:sz w:val="16"/>
                <w:szCs w:val="16"/>
                <w:lang w:eastAsia="zh-CN"/>
              </w:rPr>
              <w:t>.С</w:t>
            </w:r>
            <w:r>
              <w:rPr>
                <w:rFonts w:eastAsia="SimSun"/>
                <w:sz w:val="16"/>
                <w:szCs w:val="16"/>
                <w:lang w:eastAsia="zh-CN"/>
              </w:rPr>
              <w:t>евастополь</w:t>
            </w:r>
          </w:p>
        </w:tc>
      </w:tr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320CD0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046711001</w:t>
            </w:r>
          </w:p>
        </w:tc>
      </w:tr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320CD0" w:rsidP="00320CD0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color w:val="000000"/>
                <w:sz w:val="16"/>
                <w:szCs w:val="16"/>
                <w:lang w:val="en-US" w:eastAsia="zh-CN"/>
              </w:rPr>
              <w:t xml:space="preserve">189 116 </w:t>
            </w:r>
            <w:r>
              <w:rPr>
                <w:rFonts w:eastAsia="SimSun"/>
                <w:color w:val="000000"/>
                <w:sz w:val="16"/>
                <w:szCs w:val="16"/>
                <w:lang w:eastAsia="zh-CN"/>
              </w:rPr>
              <w:t>2503 001 7000 140</w:t>
            </w:r>
          </w:p>
        </w:tc>
      </w:tr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20CD0" w:rsidRPr="00320CD0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/>
                <w:sz w:val="16"/>
                <w:szCs w:val="16"/>
                <w:lang w:eastAsia="zh-CN"/>
              </w:rPr>
              <w:t>67302000</w:t>
            </w:r>
          </w:p>
        </w:tc>
      </w:tr>
      <w:tr w:rsidTr="00320CD0">
        <w:tblPrEx>
          <w:tblW w:w="9072" w:type="dxa"/>
          <w:tblInd w:w="108" w:type="dxa"/>
          <w:tblLayout w:type="fixed"/>
          <w:tblLook w:val="0000"/>
        </w:tblPrEx>
        <w:trPr>
          <w:trHeight w:val="1"/>
        </w:trPr>
        <w:tc>
          <w:tcPr>
            <w:tcW w:w="4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val="en-US"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0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20CD0" w:rsidRPr="002D1242" w:rsidP="00E81598">
            <w:pPr>
              <w:autoSpaceDE w:val="0"/>
              <w:autoSpaceDN w:val="0"/>
              <w:adjustRightInd w:val="0"/>
              <w:rPr>
                <w:rFonts w:eastAsia="SimSun"/>
                <w:sz w:val="16"/>
                <w:szCs w:val="16"/>
                <w:lang w:eastAsia="zh-CN"/>
              </w:rPr>
            </w:pPr>
            <w:r w:rsidRPr="002D1242">
              <w:rPr>
                <w:rFonts w:eastAsia="SimSun"/>
                <w:sz w:val="16"/>
                <w:szCs w:val="16"/>
                <w:lang w:eastAsia="zh-CN"/>
              </w:rPr>
              <w:t xml:space="preserve">Административные штрафы </w:t>
            </w:r>
            <w:r>
              <w:rPr>
                <w:rFonts w:eastAsia="SimSun"/>
                <w:sz w:val="16"/>
                <w:szCs w:val="16"/>
                <w:lang w:eastAsia="zh-CN"/>
              </w:rPr>
              <w:t>за нарушение правил рыболовства</w:t>
            </w:r>
          </w:p>
        </w:tc>
      </w:tr>
    </w:tbl>
    <w:p w:rsidR="00BD07EE" w:rsidRPr="00AD3161" w:rsidP="00BD07EE">
      <w:pPr>
        <w:autoSpaceDE w:val="0"/>
        <w:autoSpaceDN w:val="0"/>
        <w:adjustRightInd w:val="0"/>
        <w:spacing w:before="120"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>Разъяснить, что в соответствии со ст.32.2 КоАП РФ,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BD07EE" w:rsidP="00BD07EE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D3161">
        <w:rPr>
          <w:rFonts w:eastAsia="SimSun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D3161">
        <w:rPr>
          <w:rFonts w:eastAsia="SimSun"/>
          <w:lang w:eastAsia="zh-CN"/>
        </w:rPr>
        <w:t>вынесшим</w:t>
      </w:r>
      <w:r w:rsidRPr="00AD3161">
        <w:rPr>
          <w:rFonts w:eastAsia="SimSun"/>
          <w:lang w:eastAsia="zh-CN"/>
        </w:rPr>
        <w:t xml:space="preserve"> постановление. </w:t>
      </w:r>
    </w:p>
    <w:p w:rsidR="00BD07EE" w:rsidP="00BD07EE">
      <w:pPr>
        <w:autoSpaceDE w:val="0"/>
        <w:autoSpaceDN w:val="0"/>
        <w:adjustRightInd w:val="0"/>
        <w:spacing w:after="120"/>
        <w:ind w:firstLine="573"/>
        <w:jc w:val="both"/>
        <w:outlineLvl w:val="2"/>
      </w:pPr>
      <w:r>
        <w:t>Н</w:t>
      </w:r>
      <w:r w:rsidRPr="001F25A4">
        <w:t xml:space="preserve">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1F25A4">
        <w:t>Кодексом</w:t>
      </w:r>
      <w:r>
        <w:fldChar w:fldCharType="end"/>
      </w:r>
      <w:r w:rsidRPr="001F25A4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t xml:space="preserve"> (</w:t>
      </w:r>
      <w:r w:rsidRPr="001F25A4">
        <w:t>ч.1 ст.20.25 КоАП РФ</w:t>
      </w:r>
      <w:r>
        <w:t>).</w:t>
      </w:r>
    </w:p>
    <w:p w:rsidR="00E10646" w:rsidRPr="000A2C4B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0A2C4B">
        <w:rPr>
          <w:rFonts w:eastAsia="SimSun"/>
          <w:lang w:eastAsia="zh-CN"/>
        </w:rPr>
        <w:t xml:space="preserve">Постановление может быть обжаловано в </w:t>
      </w:r>
      <w:r>
        <w:rPr>
          <w:rFonts w:eastAsia="SimSun"/>
          <w:lang w:eastAsia="zh-CN"/>
        </w:rPr>
        <w:t xml:space="preserve">Ялтинский городской суд </w:t>
      </w:r>
      <w:r w:rsidRPr="000A2C4B">
        <w:rPr>
          <w:rFonts w:eastAsia="SimSun"/>
          <w:lang w:eastAsia="zh-CN"/>
        </w:rPr>
        <w:t xml:space="preserve">через </w:t>
      </w:r>
      <w:r>
        <w:rPr>
          <w:rFonts w:eastAsia="SimSun"/>
          <w:lang w:eastAsia="zh-CN"/>
        </w:rPr>
        <w:t>мирового судью</w:t>
      </w:r>
      <w:r w:rsidRPr="000A2C4B">
        <w:rPr>
          <w:rFonts w:eastAsia="SimSun"/>
          <w:lang w:eastAsia="zh-CN"/>
        </w:rPr>
        <w:t xml:space="preserve"> в течение 10 дней</w:t>
      </w:r>
      <w:r>
        <w:rPr>
          <w:rFonts w:eastAsia="SimSun"/>
          <w:lang w:eastAsia="zh-CN"/>
        </w:rPr>
        <w:t xml:space="preserve"> </w:t>
      </w:r>
      <w:r w:rsidRPr="001F25A4">
        <w:t>со дня вручения копии постановления</w:t>
      </w:r>
      <w:r w:rsidRPr="000A2C4B">
        <w:rPr>
          <w:rFonts w:eastAsia="SimSun"/>
          <w:lang w:eastAsia="zh-CN"/>
        </w:rPr>
        <w:t xml:space="preserve">. </w:t>
      </w:r>
    </w:p>
    <w:p w:rsidR="00E10646" w:rsidP="00E10646">
      <w:pPr>
        <w:tabs>
          <w:tab w:val="left" w:pos="627"/>
        </w:tabs>
        <w:ind w:firstLine="573"/>
        <w:jc w:val="both"/>
      </w:pPr>
    </w:p>
    <w:p w:rsidR="00C5087B" w:rsidP="00E10646">
      <w:pPr>
        <w:ind w:left="570"/>
        <w:jc w:val="both"/>
      </w:pPr>
      <w:r>
        <w:t>Мировой с</w:t>
      </w:r>
      <w:r w:rsidRPr="009D72DA" w:rsidR="00E10646">
        <w:t>удья:</w:t>
      </w:r>
    </w:p>
    <w:p w:rsidR="00C5087B" w:rsidP="00E10646">
      <w:pPr>
        <w:ind w:left="570"/>
        <w:jc w:val="both"/>
      </w:pPr>
      <w:r>
        <w:t>«СОГЛАСОВАНО»</w:t>
      </w:r>
    </w:p>
    <w:p w:rsidR="00C55647" w:rsidP="00E10646">
      <w:pPr>
        <w:ind w:left="570"/>
        <w:jc w:val="both"/>
      </w:pPr>
      <w:r>
        <w:t xml:space="preserve">Мировой </w:t>
      </w:r>
      <w:r>
        <w:t>судья________________А.В</w:t>
      </w:r>
      <w:r>
        <w:t xml:space="preserve">. </w:t>
      </w:r>
      <w:r>
        <w:t>Алтунин</w:t>
      </w:r>
    </w:p>
    <w:sectPr w:rsidSect="00C5087B">
      <w:headerReference w:type="default" r:id="rId4"/>
      <w:pgSz w:w="11906" w:h="16838"/>
      <w:pgMar w:top="823" w:right="1133" w:bottom="1440" w:left="170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5036873"/>
      <w:docPartObj>
        <w:docPartGallery w:val="Page Numbers (Top of Page)"/>
        <w:docPartUnique/>
      </w:docPartObj>
    </w:sdtPr>
    <w:sdtContent>
      <w:p w:rsidR="00917058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087B">
          <w:rPr>
            <w:noProof/>
          </w:rPr>
          <w:t>3</w:t>
        </w:r>
        <w:r>
          <w:fldChar w:fldCharType="end"/>
        </w:r>
      </w:p>
    </w:sdtContent>
  </w:sdt>
  <w:p w:rsidR="009170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06"/>
    <w:rsid w:val="000153AF"/>
    <w:rsid w:val="00030F81"/>
    <w:rsid w:val="00031AAC"/>
    <w:rsid w:val="000820FC"/>
    <w:rsid w:val="000A2C4B"/>
    <w:rsid w:val="00106B66"/>
    <w:rsid w:val="00177B11"/>
    <w:rsid w:val="001B112A"/>
    <w:rsid w:val="001F25A4"/>
    <w:rsid w:val="0021646A"/>
    <w:rsid w:val="0022058D"/>
    <w:rsid w:val="0022163B"/>
    <w:rsid w:val="00237D88"/>
    <w:rsid w:val="0025442C"/>
    <w:rsid w:val="00272553"/>
    <w:rsid w:val="002B60F7"/>
    <w:rsid w:val="002D1242"/>
    <w:rsid w:val="00320CD0"/>
    <w:rsid w:val="003446A5"/>
    <w:rsid w:val="003A50B6"/>
    <w:rsid w:val="003E605D"/>
    <w:rsid w:val="00414766"/>
    <w:rsid w:val="00444362"/>
    <w:rsid w:val="00460426"/>
    <w:rsid w:val="004C0097"/>
    <w:rsid w:val="004C56DD"/>
    <w:rsid w:val="004F5A06"/>
    <w:rsid w:val="004F6C75"/>
    <w:rsid w:val="00536792"/>
    <w:rsid w:val="00546E64"/>
    <w:rsid w:val="005602F3"/>
    <w:rsid w:val="005F2920"/>
    <w:rsid w:val="00642517"/>
    <w:rsid w:val="00654D73"/>
    <w:rsid w:val="006C097D"/>
    <w:rsid w:val="006F1BB4"/>
    <w:rsid w:val="006F1D85"/>
    <w:rsid w:val="0070102F"/>
    <w:rsid w:val="00702B37"/>
    <w:rsid w:val="00756EB6"/>
    <w:rsid w:val="0079030F"/>
    <w:rsid w:val="00794625"/>
    <w:rsid w:val="007A3ECA"/>
    <w:rsid w:val="007F46F1"/>
    <w:rsid w:val="00887914"/>
    <w:rsid w:val="00917058"/>
    <w:rsid w:val="009942C4"/>
    <w:rsid w:val="009D72DA"/>
    <w:rsid w:val="00A3508B"/>
    <w:rsid w:val="00A54CD5"/>
    <w:rsid w:val="00A90913"/>
    <w:rsid w:val="00AB7D20"/>
    <w:rsid w:val="00AD3161"/>
    <w:rsid w:val="00AE0B65"/>
    <w:rsid w:val="00B504AE"/>
    <w:rsid w:val="00BB04A1"/>
    <w:rsid w:val="00BC6592"/>
    <w:rsid w:val="00BD07EE"/>
    <w:rsid w:val="00BE55FC"/>
    <w:rsid w:val="00BE659C"/>
    <w:rsid w:val="00BF3906"/>
    <w:rsid w:val="00C169EE"/>
    <w:rsid w:val="00C40B92"/>
    <w:rsid w:val="00C5087B"/>
    <w:rsid w:val="00C55647"/>
    <w:rsid w:val="00CA4129"/>
    <w:rsid w:val="00CE7B58"/>
    <w:rsid w:val="00CF5E9E"/>
    <w:rsid w:val="00D13884"/>
    <w:rsid w:val="00D729C1"/>
    <w:rsid w:val="00D7352F"/>
    <w:rsid w:val="00D85C91"/>
    <w:rsid w:val="00DC321D"/>
    <w:rsid w:val="00DF5BD7"/>
    <w:rsid w:val="00DF7A01"/>
    <w:rsid w:val="00E10646"/>
    <w:rsid w:val="00E15A22"/>
    <w:rsid w:val="00E34B99"/>
    <w:rsid w:val="00E43182"/>
    <w:rsid w:val="00E81598"/>
    <w:rsid w:val="00EC1347"/>
    <w:rsid w:val="00F2299C"/>
    <w:rsid w:val="00F61B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uiPriority w:val="99"/>
    <w:rsid w:val="00BD07EE"/>
    <w:pPr>
      <w:spacing w:before="100" w:beforeAutospacing="1" w:after="100" w:afterAutospacing="1"/>
    </w:pPr>
  </w:style>
  <w:style w:type="paragraph" w:customStyle="1" w:styleId="a0">
    <w:name w:val="Прижатый влево"/>
    <w:basedOn w:val="Normal"/>
    <w:next w:val="Normal"/>
    <w:uiPriority w:val="99"/>
    <w:rsid w:val="003446A5"/>
    <w:pPr>
      <w:autoSpaceDE w:val="0"/>
      <w:autoSpaceDN w:val="0"/>
      <w:adjustRightInd w:val="0"/>
    </w:pPr>
    <w:rPr>
      <w:rFonts w:ascii="Arial" w:hAnsi="Arial" w:eastAsiaTheme="minorHAnsi" w:cs="Arial"/>
      <w:lang w:eastAsia="en-US"/>
    </w:rPr>
  </w:style>
  <w:style w:type="paragraph" w:styleId="Header">
    <w:name w:val="header"/>
    <w:basedOn w:val="Normal"/>
    <w:link w:val="a1"/>
    <w:uiPriority w:val="99"/>
    <w:unhideWhenUsed/>
    <w:rsid w:val="0091705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170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1705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170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Гипертекстовая ссылка"/>
    <w:basedOn w:val="DefaultParagraphFont"/>
    <w:uiPriority w:val="99"/>
    <w:rsid w:val="00DC321D"/>
    <w:rPr>
      <w:color w:val="106BBE"/>
    </w:rPr>
  </w:style>
  <w:style w:type="paragraph" w:styleId="BalloonText">
    <w:name w:val="Balloon Text"/>
    <w:basedOn w:val="Normal"/>
    <w:link w:val="a4"/>
    <w:uiPriority w:val="99"/>
    <w:semiHidden/>
    <w:unhideWhenUsed/>
    <w:rsid w:val="009942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9942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