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903C38">
      <w:pPr>
        <w:ind w:left="6521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03C38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903C38">
        <w:rPr>
          <w:bCs/>
          <w:sz w:val="20"/>
          <w:szCs w:val="20"/>
        </w:rPr>
        <w:t>625</w:t>
      </w:r>
      <w:r w:rsidRPr="00A177CA">
        <w:rPr>
          <w:bCs/>
          <w:sz w:val="20"/>
          <w:szCs w:val="20"/>
        </w:rPr>
        <w:t>/201</w:t>
      </w:r>
      <w:r w:rsidR="00262B12">
        <w:rPr>
          <w:bCs/>
          <w:sz w:val="20"/>
          <w:szCs w:val="20"/>
        </w:rPr>
        <w:t>8</w:t>
      </w:r>
    </w:p>
    <w:p w:rsidR="00903C38" w:rsidRPr="009A10AD" w:rsidP="00903C38">
      <w:pPr>
        <w:ind w:left="6521"/>
        <w:rPr>
          <w:bCs/>
          <w:sz w:val="20"/>
          <w:szCs w:val="20"/>
        </w:rPr>
      </w:pPr>
      <w:r>
        <w:rPr>
          <w:bCs/>
          <w:sz w:val="20"/>
          <w:szCs w:val="20"/>
        </w:rPr>
        <w:t>91</w:t>
      </w:r>
      <w:r>
        <w:rPr>
          <w:bCs/>
          <w:sz w:val="20"/>
          <w:szCs w:val="20"/>
          <w:lang w:val="en-US"/>
        </w:rPr>
        <w:t>MS</w:t>
      </w:r>
      <w:r w:rsidRPr="009A10AD">
        <w:rPr>
          <w:bCs/>
          <w:sz w:val="20"/>
          <w:szCs w:val="20"/>
        </w:rPr>
        <w:t>0097-01-2018-001302-38</w:t>
      </w:r>
    </w:p>
    <w:p w:rsidR="00BB7980" w:rsidRPr="00A177CA" w:rsidP="00551576">
      <w:pPr>
        <w:ind w:left="7088"/>
        <w:rPr>
          <w:bCs/>
          <w:sz w:val="20"/>
          <w:szCs w:val="20"/>
        </w:rPr>
      </w:pP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  <w:lang w:val="en-US"/>
        </w:rPr>
        <w:t xml:space="preserve">29 </w:t>
      </w:r>
      <w:r>
        <w:rPr>
          <w:bCs/>
        </w:rPr>
        <w:t xml:space="preserve">ноября </w:t>
      </w:r>
      <w:r w:rsidRPr="00237D88">
        <w:rPr>
          <w:bCs/>
        </w:rPr>
        <w:t>201</w:t>
      </w:r>
      <w:r w:rsidR="00262B12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62B12" w:rsidP="00A0608B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>
        <w:t xml:space="preserve">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>),</w:t>
      </w:r>
      <w:r>
        <w:t xml:space="preserve"> рассмотрев</w:t>
      </w:r>
      <w:r w:rsidRPr="001F25A4">
        <w:t xml:space="preserve"> дело об административном правонарушении, поступившее </w:t>
      </w:r>
      <w:r>
        <w:t>и</w:t>
      </w:r>
      <w:r w:rsidRPr="001F25A4">
        <w:t xml:space="preserve">з </w:t>
      </w:r>
      <w:r>
        <w:t xml:space="preserve">отдела надзорной деятельности по </w:t>
      </w:r>
      <w:r>
        <w:t>г</w:t>
      </w:r>
      <w:r>
        <w:t>.Я</w:t>
      </w:r>
      <w:r>
        <w:t>лта</w:t>
      </w:r>
      <w:r>
        <w:t xml:space="preserve"> управления надзорной деятельности и профилактической работы ГУ МЧС России по Республике Крым,</w:t>
      </w:r>
      <w:r w:rsidRPr="001F25A4">
        <w:t xml:space="preserve"> в отношении</w:t>
      </w:r>
    </w:p>
    <w:p w:rsidR="00903C38" w:rsidP="00903C38">
      <w:pPr>
        <w:autoSpaceDE w:val="0"/>
        <w:autoSpaceDN w:val="0"/>
        <w:adjustRightInd w:val="0"/>
        <w:spacing w:before="120"/>
        <w:ind w:firstLine="573"/>
        <w:jc w:val="both"/>
      </w:pPr>
      <w:r>
        <w:t>Бовкуна</w:t>
      </w:r>
      <w:r>
        <w:t xml:space="preserve"> </w:t>
      </w:r>
      <w:r w:rsidR="005214A9">
        <w:t>В.Г., 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>ч.1</w:t>
      </w:r>
      <w:r w:rsidR="00903C38">
        <w:rPr>
          <w:iCs/>
        </w:rPr>
        <w:t>4</w:t>
      </w:r>
      <w:r w:rsidR="0091592F">
        <w:rPr>
          <w:iCs/>
        </w:rPr>
        <w:t xml:space="preserve">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262B12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И</w:t>
      </w:r>
      <w:r w:rsidR="005214A9">
        <w:rPr>
          <w:iCs/>
        </w:rPr>
        <w:t>П</w:t>
      </w:r>
      <w:r>
        <w:rPr>
          <w:iCs/>
        </w:rPr>
        <w:t xml:space="preserve"> </w:t>
      </w:r>
      <w:r>
        <w:rPr>
          <w:iCs/>
        </w:rPr>
        <w:t>Бовкун</w:t>
      </w:r>
      <w:r>
        <w:rPr>
          <w:iCs/>
        </w:rPr>
        <w:t xml:space="preserve"> В.Г.</w:t>
      </w:r>
      <w:r w:rsidRPr="00C528B5">
        <w:rPr>
          <w:iCs/>
        </w:rPr>
        <w:t>,</w:t>
      </w:r>
      <w:r w:rsidR="00544DC3">
        <w:rPr>
          <w:iCs/>
        </w:rPr>
        <w:t xml:space="preserve"> </w:t>
      </w:r>
      <w:r>
        <w:rPr>
          <w:iCs/>
        </w:rPr>
        <w:t>осуществляющий</w:t>
      </w:r>
      <w:r>
        <w:rPr>
          <w:iCs/>
        </w:rPr>
        <w:t xml:space="preserve"> предприним</w:t>
      </w:r>
      <w:r w:rsidR="00FA3839">
        <w:rPr>
          <w:iCs/>
        </w:rPr>
        <w:t>ательскую деятельность по адресам:</w:t>
      </w:r>
      <w:r w:rsidR="005214A9">
        <w:rPr>
          <w:iCs/>
        </w:rPr>
        <w:t xml:space="preserve"> «АДРЕС»</w:t>
      </w:r>
      <w:r w:rsidR="00262B12"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Pr="00EA29E1">
        <w:t xml:space="preserve"> </w:t>
      </w:r>
      <w:r>
        <w:t xml:space="preserve">предписание </w:t>
      </w:r>
      <w:r w:rsidR="00262B12">
        <w:t xml:space="preserve">отдела надзорной деятельности по </w:t>
      </w:r>
      <w:r w:rsidR="00262B12">
        <w:t>г</w:t>
      </w:r>
      <w:r w:rsidR="00262B12">
        <w:t>.Я</w:t>
      </w:r>
      <w:r w:rsidR="00262B12">
        <w:t>лта</w:t>
      </w:r>
      <w:r w:rsidR="00262B12">
        <w:t xml:space="preserve"> управления надзорной деятельности и профилактической работы ГУ МЧС России по Республике Крым </w:t>
      </w:r>
      <w:r w:rsidR="005214A9">
        <w:t xml:space="preserve">«НОМЕР» </w:t>
      </w:r>
      <w:r>
        <w:t xml:space="preserve">от </w:t>
      </w:r>
      <w:r w:rsidR="005214A9">
        <w:t xml:space="preserve">«ДАТА» </w:t>
      </w:r>
      <w:r>
        <w:t>года</w:t>
      </w:r>
      <w:r w:rsidR="00544DC3">
        <w:t xml:space="preserve"> об устранении нарушений в области пожарной безопасности </w:t>
      </w:r>
      <w:r w:rsidR="00510298">
        <w:t xml:space="preserve">в части пунктов 1-6 </w:t>
      </w:r>
      <w:r w:rsidR="00544DC3">
        <w:t xml:space="preserve">в </w:t>
      </w:r>
      <w:r w:rsidRPr="00EA29E1" w:rsidR="00544DC3">
        <w:t>срок</w:t>
      </w:r>
      <w:r w:rsidR="00544DC3">
        <w:t>, установленный данным предписанием, - до 01.10.2018 года</w:t>
      </w:r>
      <w:r w:rsidR="00C61737">
        <w:t>,</w:t>
      </w:r>
      <w:r>
        <w:t xml:space="preserve"> чем </w:t>
      </w:r>
      <w:r w:rsidRPr="00E43182">
        <w:rPr>
          <w:rFonts w:eastAsia="SimSun"/>
          <w:lang w:eastAsia="zh-CN"/>
        </w:rPr>
        <w:t>совершил правонарушение, предусмотренное</w:t>
      </w:r>
      <w:r>
        <w:rPr>
          <w:rFonts w:eastAsia="SimSun"/>
          <w:lang w:eastAsia="zh-CN"/>
        </w:rPr>
        <w:t xml:space="preserve"> ч.1</w:t>
      </w:r>
      <w:r w:rsidR="0040615B">
        <w:rPr>
          <w:rFonts w:eastAsia="SimSun"/>
          <w:lang w:eastAsia="zh-CN"/>
        </w:rPr>
        <w:t>2</w:t>
      </w:r>
      <w:r w:rsidRPr="00E43182">
        <w:rPr>
          <w:rFonts w:eastAsia="SimSun"/>
          <w:lang w:eastAsia="zh-CN"/>
        </w:rPr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Pr="00E43182">
        <w:t xml:space="preserve"> </w:t>
      </w:r>
      <w:r>
        <w:rPr>
          <w:iCs/>
        </w:rPr>
        <w:t>КоАП РФ</w:t>
      </w:r>
      <w:r w:rsidRPr="00E43182">
        <w:t>.</w:t>
      </w:r>
    </w:p>
    <w:p w:rsidR="00903C38" w:rsidRPr="00A92D25" w:rsidP="00903C3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Бовкун</w:t>
      </w:r>
      <w:r>
        <w:rPr>
          <w:iCs/>
        </w:rPr>
        <w:t xml:space="preserve"> В.Г.</w:t>
      </w:r>
      <w:r w:rsidRPr="00A92D25">
        <w:rPr>
          <w:iCs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903C38" w:rsidP="00903C3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92D25">
        <w:rPr>
          <w:iCs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A3839" w:rsidRPr="004136A1" w:rsidP="00FA3839">
      <w:pPr>
        <w:autoSpaceDE w:val="0"/>
        <w:autoSpaceDN w:val="0"/>
        <w:adjustRightInd w:val="0"/>
        <w:ind w:firstLine="570"/>
        <w:jc w:val="both"/>
      </w:pPr>
      <w:r w:rsidRPr="004136A1">
        <w:t xml:space="preserve">В силу </w:t>
      </w:r>
      <w:r>
        <w:fldChar w:fldCharType="begin"/>
      </w:r>
      <w:r>
        <w:instrText xml:space="preserve"> HYPERLINK "garantF1://10003955.1" </w:instrText>
      </w:r>
      <w:r>
        <w:fldChar w:fldCharType="separate"/>
      </w:r>
      <w:r w:rsidRPr="004136A1">
        <w:t>статьи 1</w:t>
      </w:r>
      <w:r>
        <w:fldChar w:fldCharType="end"/>
      </w:r>
      <w:r w:rsidRPr="004136A1">
        <w:t xml:space="preserve"> Федерального закона N 69-ФЗ от 21.12.1994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A3839" w:rsidRPr="004136A1" w:rsidP="00FA3839">
      <w:pPr>
        <w:autoSpaceDE w:val="0"/>
        <w:autoSpaceDN w:val="0"/>
        <w:adjustRightInd w:val="0"/>
        <w:ind w:firstLine="570"/>
        <w:jc w:val="both"/>
      </w:pPr>
      <w:r w:rsidRPr="004136A1">
        <w:t>Обеспечение пожарной безопасности является одной из важнейших функций государства.</w:t>
      </w:r>
    </w:p>
    <w:p w:rsidR="00FA3839" w:rsidRPr="00245AFF" w:rsidP="00DC369D">
      <w:pPr>
        <w:ind w:firstLine="540"/>
        <w:jc w:val="both"/>
        <w:rPr>
          <w:rFonts w:ascii="Verdana" w:hAnsi="Verdana"/>
          <w:sz w:val="21"/>
          <w:szCs w:val="21"/>
        </w:rPr>
      </w:pPr>
      <w:r w:rsidRPr="00DC369D">
        <w:t>Граждане обязаны</w:t>
      </w:r>
      <w:r w:rsidRPr="00245AFF">
        <w:rPr>
          <w:rFonts w:ascii="Verdana" w:hAnsi="Verdana"/>
          <w:sz w:val="21"/>
          <w:szCs w:val="21"/>
        </w:rPr>
        <w:t xml:space="preserve"> </w:t>
      </w:r>
      <w:r w:rsidRPr="00245AFF">
        <w:t xml:space="preserve">соблюдать требования пожарной безопасности, а также </w:t>
      </w:r>
      <w:r w:rsidRPr="00245AFF">
        <w:t>выполнять предписания, постановления и иные законные требования должностных лиц государственного пожарного надзора (ст.34</w:t>
      </w:r>
      <w:r w:rsidRPr="00245AFF">
        <w:t xml:space="preserve"> Федерального закона).</w:t>
      </w:r>
    </w:p>
    <w:p w:rsidR="00F31F1D" w:rsidRPr="00F31F1D" w:rsidP="00F31F1D">
      <w:pPr>
        <w:ind w:firstLine="540"/>
        <w:jc w:val="both"/>
        <w:rPr>
          <w:rFonts w:ascii="Verdana" w:hAnsi="Verdana"/>
          <w:sz w:val="21"/>
          <w:szCs w:val="21"/>
        </w:rPr>
      </w:pPr>
      <w:r w:rsidRPr="004136A1"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</w:t>
      </w:r>
      <w:r>
        <w:t xml:space="preserve">еспечение пожарной безопасности; </w:t>
      </w:r>
      <w:r w:rsidRPr="00F31F1D">
        <w:t>должностные лица в пределах их компетенции.</w:t>
      </w:r>
    </w:p>
    <w:p w:rsidR="0040615B" w:rsidRPr="0040615B" w:rsidP="0040615B">
      <w:pPr>
        <w:autoSpaceDE w:val="0"/>
        <w:autoSpaceDN w:val="0"/>
        <w:adjustRightInd w:val="0"/>
        <w:ind w:firstLine="570"/>
        <w:jc w:val="both"/>
      </w:pPr>
      <w:r>
        <w:t>В соответствии с</w:t>
      </w:r>
      <w:r w:rsidR="00510298">
        <w:t xml:space="preserve"> ч.12 ст.19.5 КоАП РФ </w:t>
      </w:r>
      <w:r>
        <w:t>н</w:t>
      </w:r>
      <w:r w:rsidRPr="0040615B">
        <w:t xml:space="preserve">евыполнение в установленный срок законного предписания органа, осуществляющего федеральный государственный пожарный надзор, - влечет наложение административного штрафа на граждан в размере от одной тысячи пятисот до двух тысяч рублей; на должностных лиц - от трех тысяч до </w:t>
      </w:r>
      <w:r w:rsidRPr="0040615B">
        <w:t>четырех тысяч рублей; на юридических лиц - от семидесяти тысяч до восьмидесяти тысяч рублей.</w:t>
      </w:r>
    </w:p>
    <w:p w:rsidR="00F31F1D" w:rsidP="00F31F1D">
      <w:pPr>
        <w:autoSpaceDE w:val="0"/>
        <w:autoSpaceDN w:val="0"/>
        <w:adjustRightInd w:val="0"/>
        <w:ind w:firstLine="570"/>
        <w:jc w:val="both"/>
      </w:pPr>
      <w:r w:rsidRPr="00780C5B">
        <w:t xml:space="preserve">Из материалов дела </w:t>
      </w:r>
      <w:r>
        <w:t>следует</w:t>
      </w:r>
      <w:r w:rsidRPr="00780C5B">
        <w:t xml:space="preserve">, что </w:t>
      </w:r>
      <w:r>
        <w:t xml:space="preserve">с </w:t>
      </w:r>
      <w:r w:rsidR="00510298">
        <w:t>12</w:t>
      </w:r>
      <w:r>
        <w:t xml:space="preserve"> по </w:t>
      </w:r>
      <w:r w:rsidR="00510298">
        <w:t>13</w:t>
      </w:r>
      <w:r>
        <w:t xml:space="preserve"> </w:t>
      </w:r>
      <w:r w:rsidR="00510298">
        <w:t>сентября</w:t>
      </w:r>
      <w:r>
        <w:t xml:space="preserve"> 2018 года </w:t>
      </w:r>
      <w:r w:rsidRPr="00780C5B">
        <w:rPr>
          <w:rFonts w:eastAsia="SimSun"/>
          <w:lang w:eastAsia="zh-CN"/>
        </w:rPr>
        <w:t xml:space="preserve">должностными лицами </w:t>
      </w:r>
      <w:r>
        <w:t xml:space="preserve">отдела надзорной деятельности по </w:t>
      </w:r>
      <w:r>
        <w:t>г</w:t>
      </w:r>
      <w:r>
        <w:t>.Я</w:t>
      </w:r>
      <w:r>
        <w:t>лте</w:t>
      </w:r>
      <w:r>
        <w:t xml:space="preserve"> УНД и ПР ГУ МЧС России по Республике Крым </w:t>
      </w:r>
      <w:r w:rsidRPr="00780C5B">
        <w:t>проведена проверка</w:t>
      </w:r>
      <w:r>
        <w:t xml:space="preserve"> ИП </w:t>
      </w:r>
      <w:r>
        <w:t>Бовкуна</w:t>
      </w:r>
      <w:r>
        <w:t xml:space="preserve"> В.Г. на предмет соблюдения </w:t>
      </w:r>
      <w:r>
        <w:fldChar w:fldCharType="begin"/>
      </w:r>
      <w:r>
        <w:instrText xml:space="preserve"> HYPERLINK "garantF1://12015118.3" </w:instrText>
      </w:r>
      <w:r>
        <w:fldChar w:fldCharType="separate"/>
      </w:r>
      <w:r w:rsidRPr="000E430F">
        <w:t>законодательства</w:t>
      </w:r>
      <w:r>
        <w:fldChar w:fldCharType="end"/>
      </w:r>
      <w:r w:rsidRPr="000E430F">
        <w:t xml:space="preserve"> в области </w:t>
      </w:r>
      <w:r>
        <w:t>пожарной безопасности</w:t>
      </w:r>
      <w:r w:rsidRPr="000E430F">
        <w:t>.</w:t>
      </w:r>
    </w:p>
    <w:p w:rsidR="00FA3839" w:rsidRPr="00165BFB" w:rsidP="00517672">
      <w:pPr>
        <w:ind w:firstLine="567"/>
        <w:jc w:val="both"/>
      </w:pPr>
      <w:r w:rsidRPr="00165BFB">
        <w:t xml:space="preserve">В ходе проверки выявлены нарушения требований </w:t>
      </w:r>
      <w:r w:rsidRPr="00165BFB">
        <w:t>ст.ст</w:t>
      </w:r>
      <w:r w:rsidRPr="00165BFB">
        <w:t>.</w:t>
      </w:r>
      <w:r w:rsidR="00510298">
        <w:t xml:space="preserve"> </w:t>
      </w:r>
      <w:r w:rsidRPr="00165BFB">
        <w:t>4,</w:t>
      </w:r>
      <w:r w:rsidR="00510298">
        <w:t xml:space="preserve"> </w:t>
      </w:r>
      <w:r w:rsidRPr="00165BFB">
        <w:t>6,</w:t>
      </w:r>
      <w:r w:rsidR="00510298">
        <w:t xml:space="preserve"> </w:t>
      </w:r>
      <w:r w:rsidRPr="00165BFB">
        <w:t>52,</w:t>
      </w:r>
      <w:r w:rsidR="00510298">
        <w:t xml:space="preserve"> </w:t>
      </w:r>
      <w:r w:rsidRPr="00165BFB">
        <w:t>53,</w:t>
      </w:r>
      <w:r w:rsidR="00510298">
        <w:t xml:space="preserve"> </w:t>
      </w:r>
      <w:r w:rsidRPr="00165BFB">
        <w:t>54,</w:t>
      </w:r>
      <w:r w:rsidR="00510298">
        <w:t xml:space="preserve"> </w:t>
      </w:r>
      <w:r w:rsidRPr="00165BFB">
        <w:t>83,</w:t>
      </w:r>
      <w:r w:rsidR="00510298">
        <w:t xml:space="preserve"> </w:t>
      </w:r>
      <w:r w:rsidRPr="00165BFB">
        <w:t>84,</w:t>
      </w:r>
      <w:r w:rsidR="00510298">
        <w:t xml:space="preserve"> </w:t>
      </w:r>
      <w:r w:rsidRPr="00165BFB">
        <w:t>89,</w:t>
      </w:r>
      <w:r w:rsidR="00510298">
        <w:t xml:space="preserve"> </w:t>
      </w:r>
      <w:r w:rsidRPr="00165BFB">
        <w:t>91 Федерального закона от 22 июля 2008 г. N 123-ФЗ «Технический регламент о требованиях пожарной безопасности», п.п.33, 116 Правил противопожарного режима, утвержденных постановлением Правительства Российской Федерации от 25 апреля 2012 г. N 390,</w:t>
      </w:r>
      <w:r w:rsidRPr="00165BFB" w:rsidR="0077415C">
        <w:t xml:space="preserve"> </w:t>
      </w:r>
      <w:r w:rsidRPr="00165BFB" w:rsidR="00DC369D">
        <w:t xml:space="preserve">табл. А </w:t>
      </w:r>
      <w:r w:rsidR="00510298">
        <w:t>«СП 5.13130.2009.</w:t>
      </w:r>
      <w:r w:rsidR="00510298">
        <w:t xml:space="preserve"> Свод правил. Системы противопожарной защиты. Установки пожарной сигнализации и пожаротушения автоматические. Нормы и правила проектирования», утвержденного Прик</w:t>
      </w:r>
      <w:r w:rsidR="007C4B08">
        <w:t xml:space="preserve">азом МЧС России от 25.03.2009 N </w:t>
      </w:r>
      <w:r w:rsidR="00510298">
        <w:t>175</w:t>
      </w:r>
      <w:r w:rsidRPr="00165BFB" w:rsidR="0077415C">
        <w:t xml:space="preserve">, </w:t>
      </w:r>
      <w:r w:rsidR="007C4B08">
        <w:t xml:space="preserve">табл.1 НПБ 110-03 «Нормы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сигнализацией», утвержденных Приказом МЧС России от 18.06.2003 N 315, </w:t>
      </w:r>
      <w:r w:rsidRPr="00165BFB" w:rsidR="0077415C">
        <w:t xml:space="preserve">п.4.3.1 </w:t>
      </w:r>
      <w:r w:rsidR="00510298">
        <w:t>«СП 1.13130.2009. Свод правил. Системы противопожарной защиты. Эвакуационные пути и выходы», утвержденного Приказом МЧС России от 25.03.2009 N 171</w:t>
      </w:r>
      <w:r w:rsidRPr="00165BFB" w:rsidR="0077415C">
        <w:t xml:space="preserve">, п.4.3 </w:t>
      </w:r>
      <w:r w:rsidR="009A10AD">
        <w:t>«</w:t>
      </w:r>
      <w:r w:rsidRPr="00165BFB" w:rsidR="009A10AD">
        <w:t>СП 4.13.130.2013</w:t>
      </w:r>
      <w:r w:rsidR="009A10AD">
        <w:t>.</w:t>
      </w:r>
      <w:r w:rsidRPr="00165BFB" w:rsidR="009A10AD">
        <w:t xml:space="preserve"> </w:t>
      </w:r>
      <w:r w:rsidRPr="00165BFB" w:rsidR="0077415C">
        <w:t xml:space="preserve">Свод правил «Системы противопожарной защиты. Ограничение распространения пожара на объектах защиты. Требования к объемно-планировочным </w:t>
      </w:r>
      <w:r w:rsidRPr="00165BFB" w:rsidR="0058667C">
        <w:t>и конструктивным решениям»</w:t>
      </w:r>
      <w:r w:rsidR="001362E6">
        <w:t>, утвержденного Приказом МЧС России от 24.04.2013 № 288</w:t>
      </w:r>
      <w:r w:rsidRPr="00165BFB" w:rsidR="0058667C">
        <w:t>,</w:t>
      </w:r>
      <w:r w:rsidRPr="00165BFB" w:rsidR="00A41815">
        <w:t xml:space="preserve"> </w:t>
      </w:r>
      <w:r w:rsidR="002D72A1">
        <w:t xml:space="preserve">разд.7 табл.2 «СП 3.13130.2009. Свод правил. Системы противопожарной защиты. Система оповещения и управления эвакуацией людей при пожаре. </w:t>
      </w:r>
      <w:r w:rsidR="002D72A1">
        <w:t>Требования пожарной безопасности», утвержденного Приказом МЧС РФ от 25.03.2009 N 173</w:t>
      </w:r>
      <w:r w:rsidRPr="00165BFB" w:rsidR="00245AFF">
        <w:t xml:space="preserve">, выразившиеся в отсутствии в помещениях системы автоматической пожарной сигнализации и системы оповещения людей о пожаре; </w:t>
      </w:r>
      <w:r w:rsidR="002D72A1">
        <w:t xml:space="preserve">отсутствии </w:t>
      </w:r>
      <w:r w:rsidRPr="00165BFB" w:rsidR="00245AFF">
        <w:t xml:space="preserve">на путях эвакуации </w:t>
      </w:r>
      <w:r w:rsidR="002D72A1">
        <w:t>аварийного</w:t>
      </w:r>
      <w:r w:rsidRPr="00165BFB" w:rsidR="00245AFF">
        <w:t xml:space="preserve"> освещени</w:t>
      </w:r>
      <w:r w:rsidR="002D72A1">
        <w:t>я</w:t>
      </w:r>
      <w:r w:rsidRPr="00165BFB" w:rsidR="00245AFF">
        <w:t xml:space="preserve">; </w:t>
      </w:r>
      <w:r w:rsidR="002D72A1">
        <w:t>хранении</w:t>
      </w:r>
      <w:r w:rsidRPr="00165BFB" w:rsidR="00245AFF">
        <w:t xml:space="preserve"> горючи</w:t>
      </w:r>
      <w:r w:rsidR="002D72A1">
        <w:t>х материалов, отходов, упаковок</w:t>
      </w:r>
      <w:r w:rsidRPr="00165BFB" w:rsidR="00245AFF">
        <w:t xml:space="preserve"> и контейнеров в торговых залах и на путях эвакуации;</w:t>
      </w:r>
      <w:r w:rsidR="002D72A1">
        <w:t xml:space="preserve"> не соблюдении</w:t>
      </w:r>
      <w:r w:rsidRPr="00165BFB" w:rsidR="00245AFF">
        <w:t xml:space="preserve"> противопожарны</w:t>
      </w:r>
      <w:r w:rsidR="002D72A1">
        <w:t>х разрывов</w:t>
      </w:r>
      <w:r w:rsidRPr="00165BFB" w:rsidR="00245AFF">
        <w:t xml:space="preserve"> между зданиями и сооружениями.</w:t>
      </w:r>
    </w:p>
    <w:p w:rsidR="00A41815" w:rsidP="005E458D">
      <w:pPr>
        <w:autoSpaceDE w:val="0"/>
        <w:autoSpaceDN w:val="0"/>
        <w:adjustRightInd w:val="0"/>
        <w:ind w:firstLine="570"/>
        <w:jc w:val="both"/>
      </w:pPr>
      <w:r>
        <w:t xml:space="preserve">13 сентября 2018 года </w:t>
      </w:r>
      <w:r>
        <w:t>Бовкун</w:t>
      </w:r>
      <w:r w:rsidR="007A7CF7">
        <w:t>у</w:t>
      </w:r>
      <w:r>
        <w:t xml:space="preserve"> В.Г. </w:t>
      </w:r>
      <w:r>
        <w:t xml:space="preserve">вручено </w:t>
      </w:r>
      <w:r w:rsidRPr="00C60127">
        <w:t xml:space="preserve">предписание </w:t>
      </w:r>
      <w:r w:rsidR="005214A9">
        <w:t xml:space="preserve">«НОМЕР» </w:t>
      </w:r>
      <w:r>
        <w:t xml:space="preserve">с требованием </w:t>
      </w:r>
      <w:r w:rsidRPr="00C60127">
        <w:t>устрани</w:t>
      </w:r>
      <w:r>
        <w:t>ть</w:t>
      </w:r>
      <w:r w:rsidRPr="00C60127">
        <w:t xml:space="preserve"> выявленны</w:t>
      </w:r>
      <w:r>
        <w:t>е</w:t>
      </w:r>
      <w:r w:rsidRPr="00C60127">
        <w:t xml:space="preserve"> нарушени</w:t>
      </w:r>
      <w:r>
        <w:t xml:space="preserve">я в срок до </w:t>
      </w:r>
      <w:r>
        <w:t xml:space="preserve">01 октября 2018 </w:t>
      </w:r>
      <w:r>
        <w:t>года.</w:t>
      </w:r>
    </w:p>
    <w:p w:rsidR="00245AFF" w:rsidP="005E458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К указанному времени предписание не исполнено</w:t>
      </w:r>
      <w:r w:rsidR="009F0169">
        <w:rPr>
          <w:rFonts w:eastAsia="SimSun"/>
          <w:lang w:eastAsia="zh-CN"/>
        </w:rPr>
        <w:t xml:space="preserve">, что </w:t>
      </w:r>
      <w:r w:rsidR="002D72A1">
        <w:rPr>
          <w:rFonts w:eastAsia="SimSun"/>
          <w:lang w:eastAsia="zh-CN"/>
        </w:rPr>
        <w:t xml:space="preserve">подтверждается актом проверки </w:t>
      </w:r>
      <w:r w:rsidR="005214A9">
        <w:rPr>
          <w:rFonts w:eastAsia="SimSun"/>
          <w:lang w:eastAsia="zh-CN"/>
        </w:rPr>
        <w:t>«НОМЕР» от «ДАТА»</w:t>
      </w:r>
      <w:r w:rsidR="002D72A1">
        <w:rPr>
          <w:rFonts w:eastAsia="SimSun"/>
          <w:lang w:eastAsia="zh-CN"/>
        </w:rPr>
        <w:t xml:space="preserve"> года.</w:t>
      </w:r>
    </w:p>
    <w:p w:rsidR="00245AFF" w:rsidP="005E458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Таким образом, действия</w:t>
      </w:r>
      <w:r w:rsidR="0040615B">
        <w:rPr>
          <w:rFonts w:eastAsia="SimSun"/>
          <w:lang w:eastAsia="zh-CN"/>
        </w:rPr>
        <w:t xml:space="preserve"> (бездействие)</w:t>
      </w:r>
      <w:r>
        <w:rPr>
          <w:rFonts w:eastAsia="SimSun"/>
          <w:lang w:eastAsia="zh-CN"/>
        </w:rPr>
        <w:t xml:space="preserve"> </w:t>
      </w:r>
      <w:r w:rsidR="00165BFB">
        <w:rPr>
          <w:rFonts w:eastAsia="SimSun"/>
          <w:lang w:eastAsia="zh-CN"/>
        </w:rPr>
        <w:t>Бовкуна</w:t>
      </w:r>
      <w:r w:rsidR="00165BFB">
        <w:rPr>
          <w:rFonts w:eastAsia="SimSun"/>
          <w:lang w:eastAsia="zh-CN"/>
        </w:rPr>
        <w:t xml:space="preserve"> В.Г. образуют состав правонарушения, предусмотренного ч.1</w:t>
      </w:r>
      <w:r w:rsidR="0040615B">
        <w:rPr>
          <w:rFonts w:eastAsia="SimSun"/>
          <w:lang w:eastAsia="zh-CN"/>
        </w:rPr>
        <w:t>2</w:t>
      </w:r>
      <w:r w:rsidR="00165BFB">
        <w:rPr>
          <w:rFonts w:eastAsia="SimSun"/>
          <w:lang w:eastAsia="zh-CN"/>
        </w:rPr>
        <w:t xml:space="preserve"> ст.19.5 КоАП РФ.</w:t>
      </w:r>
      <w:r>
        <w:rPr>
          <w:rFonts w:eastAsia="SimSun"/>
          <w:lang w:eastAsia="zh-CN"/>
        </w:rPr>
        <w:t xml:space="preserve"> </w:t>
      </w:r>
    </w:p>
    <w:p w:rsidR="00E60729" w:rsidP="00544DC3">
      <w:pPr>
        <w:ind w:firstLine="567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="00544DC3">
        <w:rPr>
          <w:iCs/>
        </w:rPr>
        <w:t xml:space="preserve"> </w:t>
      </w:r>
      <w:r w:rsidRPr="00BE55FC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</w:t>
      </w:r>
      <w:r w:rsidR="005214A9">
        <w:rPr>
          <w:rFonts w:eastAsia="SimSun"/>
          <w:lang w:eastAsia="zh-CN"/>
        </w:rPr>
        <w:t xml:space="preserve">«ДАТА» </w:t>
      </w:r>
      <w:r>
        <w:rPr>
          <w:iCs/>
        </w:rPr>
        <w:t>года</w:t>
      </w:r>
      <w:r w:rsidR="005214A9">
        <w:rPr>
          <w:iCs/>
        </w:rPr>
        <w:t xml:space="preserve"> «НОМЕР»</w:t>
      </w:r>
      <w:r>
        <w:rPr>
          <w:iCs/>
        </w:rPr>
        <w:t>;</w:t>
      </w:r>
      <w:r w:rsidR="00903C38">
        <w:rPr>
          <w:iCs/>
        </w:rPr>
        <w:t xml:space="preserve"> распоряжением о проведении внеплановой выездной проверки от </w:t>
      </w:r>
      <w:r w:rsidR="005214A9">
        <w:rPr>
          <w:rFonts w:eastAsia="SimSun"/>
          <w:lang w:eastAsia="zh-CN"/>
        </w:rPr>
        <w:t xml:space="preserve">«ДАТА» </w:t>
      </w:r>
      <w:r w:rsidR="005214A9">
        <w:rPr>
          <w:iCs/>
        </w:rPr>
        <w:t>«НОМЕР»</w:t>
      </w:r>
      <w:r w:rsidR="00903C38">
        <w:rPr>
          <w:iCs/>
        </w:rPr>
        <w:t>;</w:t>
      </w:r>
      <w:r w:rsidR="009C6E27">
        <w:rPr>
          <w:iCs/>
        </w:rPr>
        <w:t xml:space="preserve"> актом проверки от </w:t>
      </w:r>
      <w:r w:rsidR="005214A9">
        <w:rPr>
          <w:rFonts w:eastAsia="SimSun"/>
          <w:lang w:eastAsia="zh-CN"/>
        </w:rPr>
        <w:t xml:space="preserve">«ДАТА» </w:t>
      </w:r>
      <w:r w:rsidR="005214A9">
        <w:rPr>
          <w:rFonts w:eastAsia="SimSun"/>
          <w:lang w:eastAsia="zh-CN"/>
        </w:rPr>
        <w:t xml:space="preserve"> </w:t>
      </w:r>
      <w:r w:rsidR="005214A9">
        <w:rPr>
          <w:iCs/>
        </w:rPr>
        <w:t>«НОМЕР»</w:t>
      </w:r>
      <w:r w:rsidR="009C6E27">
        <w:rPr>
          <w:iCs/>
        </w:rPr>
        <w:t xml:space="preserve">; </w:t>
      </w:r>
      <w:r>
        <w:rPr>
          <w:iCs/>
        </w:rPr>
        <w:t>предписани</w:t>
      </w:r>
      <w:r w:rsidR="008A74B6">
        <w:rPr>
          <w:iCs/>
        </w:rPr>
        <w:t>е</w:t>
      </w:r>
      <w:r>
        <w:rPr>
          <w:iCs/>
        </w:rPr>
        <w:t>м</w:t>
      </w:r>
      <w:r w:rsidR="00326D0A">
        <w:rPr>
          <w:iCs/>
        </w:rPr>
        <w:t xml:space="preserve"> </w:t>
      </w:r>
      <w:r w:rsidR="00262B12">
        <w:t xml:space="preserve">предписание отдела надзорной деятельности по </w:t>
      </w:r>
      <w:r w:rsidR="00262B12">
        <w:t>г</w:t>
      </w:r>
      <w:r w:rsidR="00262B12">
        <w:t>.Я</w:t>
      </w:r>
      <w:r w:rsidR="00262B12">
        <w:t>лта</w:t>
      </w:r>
      <w:r w:rsidR="00262B12">
        <w:t xml:space="preserve"> управления надзорной деятельности и профилактической работы ГУ МЧС России </w:t>
      </w:r>
      <w:r w:rsidR="009C6E27">
        <w:t xml:space="preserve">по Республике Крым от </w:t>
      </w:r>
      <w:r w:rsidR="005214A9">
        <w:rPr>
          <w:rFonts w:eastAsia="SimSun"/>
          <w:lang w:eastAsia="zh-CN"/>
        </w:rPr>
        <w:t xml:space="preserve">«ДАТА» </w:t>
      </w:r>
      <w:r w:rsidR="00262B12">
        <w:t xml:space="preserve">года </w:t>
      </w:r>
      <w:r w:rsidR="005214A9">
        <w:rPr>
          <w:iCs/>
        </w:rPr>
        <w:t>«НОМЕР»</w:t>
      </w:r>
      <w:r w:rsidR="00D64291">
        <w:t>;</w:t>
      </w:r>
      <w:r w:rsidR="00326D0A">
        <w:t xml:space="preserve"> </w:t>
      </w:r>
      <w:r w:rsidR="009C6E27">
        <w:rPr>
          <w:iCs/>
        </w:rPr>
        <w:t xml:space="preserve">предписанием </w:t>
      </w:r>
      <w:r w:rsidR="009C6E27">
        <w:t xml:space="preserve">предписание отдела надзорной деятельности по </w:t>
      </w:r>
      <w:r w:rsidR="009C6E27">
        <w:t>г</w:t>
      </w:r>
      <w:r w:rsidR="009C6E27">
        <w:t>.Я</w:t>
      </w:r>
      <w:r w:rsidR="009C6E27">
        <w:t>лта</w:t>
      </w:r>
      <w:r w:rsidR="009C6E27">
        <w:t xml:space="preserve"> управления надзорной деятельности и профилактической работы ГУ МЧС России по Республике Крым от </w:t>
      </w:r>
      <w:r w:rsidR="005214A9">
        <w:rPr>
          <w:rFonts w:eastAsia="SimSun"/>
          <w:lang w:eastAsia="zh-CN"/>
        </w:rPr>
        <w:t xml:space="preserve">«ДАТА» </w:t>
      </w:r>
      <w:r w:rsidR="009C6E27">
        <w:t xml:space="preserve">года </w:t>
      </w:r>
      <w:r w:rsidR="005214A9">
        <w:rPr>
          <w:iCs/>
        </w:rPr>
        <w:t>«НОМЕР»</w:t>
      </w:r>
      <w:r w:rsidR="009C6E27">
        <w:t>; постановлением мирового судьи судебного участка №9</w:t>
      </w:r>
      <w:r w:rsidR="009041C2">
        <w:t>6</w:t>
      </w:r>
      <w:r w:rsidR="00743186">
        <w:t xml:space="preserve"> Ялтинского судебного районо (городской округ Ялта) Республика Крым, исполняющий обязанности мирового судьи судебного участка №97</w:t>
      </w:r>
      <w:r w:rsidR="009C6E27">
        <w:t xml:space="preserve"> Ялтинского судебного районо (городской округ Ялта) Республика Крым </w:t>
      </w:r>
      <w:r w:rsidR="005214A9">
        <w:rPr>
          <w:iCs/>
        </w:rPr>
        <w:t>«НОМЕР»</w:t>
      </w:r>
      <w:r w:rsidR="005214A9">
        <w:rPr>
          <w:iCs/>
        </w:rPr>
        <w:t xml:space="preserve"> </w:t>
      </w:r>
      <w:r w:rsidR="009C6E27">
        <w:t xml:space="preserve">от </w:t>
      </w:r>
      <w:r w:rsidR="005214A9">
        <w:rPr>
          <w:rFonts w:eastAsia="SimSun"/>
          <w:lang w:eastAsia="zh-CN"/>
        </w:rPr>
        <w:t xml:space="preserve">«ДАТА» </w:t>
      </w:r>
      <w:r w:rsidR="009C6E27">
        <w:t xml:space="preserve">года; </w:t>
      </w:r>
      <w:r>
        <w:rPr>
          <w:iCs/>
        </w:rPr>
        <w:t xml:space="preserve">письменным объяснением </w:t>
      </w:r>
      <w:r w:rsidR="009C6E27">
        <w:t>Бовкуна</w:t>
      </w:r>
      <w:r w:rsidR="009C6E27">
        <w:t xml:space="preserve"> В.Г. </w:t>
      </w:r>
      <w:r w:rsidR="00743186">
        <w:t xml:space="preserve">от </w:t>
      </w:r>
      <w:r w:rsidR="005214A9">
        <w:rPr>
          <w:rFonts w:eastAsia="SimSun"/>
          <w:lang w:eastAsia="zh-CN"/>
        </w:rPr>
        <w:t xml:space="preserve">«ДАТА» </w:t>
      </w:r>
      <w:r w:rsidR="00743186">
        <w:t>года.</w:t>
      </w:r>
    </w:p>
    <w:p w:rsidR="00E60729" w:rsidP="00544DC3">
      <w:pPr>
        <w:autoSpaceDE w:val="0"/>
        <w:autoSpaceDN w:val="0"/>
        <w:adjustRightInd w:val="0"/>
        <w:ind w:firstLine="567"/>
        <w:jc w:val="both"/>
      </w:pPr>
      <w:r w:rsidRPr="00B61BD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03C38">
        <w:t>Бовкуна</w:t>
      </w:r>
      <w:r w:rsidR="00903C38">
        <w:t xml:space="preserve"> В.Г. </w:t>
      </w:r>
      <w:r w:rsidRPr="00B61BD3">
        <w:t>в совершении административного правонарушения.</w:t>
      </w:r>
    </w:p>
    <w:p w:rsidR="00DB7321" w:rsidP="00DB7321">
      <w:pPr>
        <w:autoSpaceDE w:val="0"/>
        <w:autoSpaceDN w:val="0"/>
        <w:adjustRightInd w:val="0"/>
        <w:ind w:firstLine="567"/>
        <w:jc w:val="both"/>
      </w:pPr>
      <w:r>
        <w:t xml:space="preserve">Квалификацию действий </w:t>
      </w:r>
      <w:r>
        <w:t>Бовкуна</w:t>
      </w:r>
      <w:r>
        <w:t xml:space="preserve"> В.Г. должностным лицом </w:t>
      </w:r>
      <w:r w:rsidRPr="00DB7321">
        <w:t>органа государственного пожарного надзора</w:t>
      </w:r>
      <w:r>
        <w:t xml:space="preserve">, составившего протокол об административном правонарушении, </w:t>
      </w:r>
      <w:r w:rsidRPr="00C862ED">
        <w:t>по ч.</w:t>
      </w:r>
      <w:r>
        <w:t>14</w:t>
      </w:r>
      <w:r w:rsidRPr="00C862ED">
        <w:t xml:space="preserve"> ст.</w:t>
      </w:r>
      <w:r>
        <w:t>19</w:t>
      </w:r>
      <w:r w:rsidRPr="00C862ED">
        <w:t>.</w:t>
      </w:r>
      <w:r>
        <w:t>5</w:t>
      </w:r>
      <w:r w:rsidRPr="00C862ED">
        <w:t xml:space="preserve"> КоАП РФ, </w:t>
      </w:r>
      <w:r>
        <w:t>считаю неверной по следующим основаниям.</w:t>
      </w:r>
    </w:p>
    <w:p w:rsidR="00DB7321" w:rsidRPr="00DB7321" w:rsidP="00DB7321">
      <w:pPr>
        <w:autoSpaceDE w:val="0"/>
        <w:autoSpaceDN w:val="0"/>
        <w:adjustRightInd w:val="0"/>
        <w:ind w:firstLine="567"/>
        <w:jc w:val="both"/>
      </w:pPr>
      <w:r w:rsidRPr="00077B17">
        <w:t>В соответствии с ч.</w:t>
      </w:r>
      <w:r>
        <w:t>14</w:t>
      </w:r>
      <w:r w:rsidRPr="00077B17">
        <w:t xml:space="preserve"> ст.</w:t>
      </w:r>
      <w:r>
        <w:t>19</w:t>
      </w:r>
      <w:r w:rsidRPr="00077B17">
        <w:t>.</w:t>
      </w:r>
      <w:r>
        <w:t>5</w:t>
      </w:r>
      <w:r w:rsidRPr="00077B17">
        <w:t xml:space="preserve"> КоАП РФ </w:t>
      </w:r>
      <w:r>
        <w:t>административным правонарушением признается п</w:t>
      </w:r>
      <w:r w:rsidRPr="00DB7321">
        <w:t xml:space="preserve">овторное совершение административного правонарушения, предусмотренного </w:t>
      </w:r>
      <w:r>
        <w:fldChar w:fldCharType="begin"/>
      </w:r>
      <w:r>
        <w:instrText xml:space="preserve"> HYPERLINK \l "sub_19512" </w:instrText>
      </w:r>
      <w:r>
        <w:fldChar w:fldCharType="separate"/>
      </w:r>
      <w:r w:rsidRPr="00DB7321">
        <w:t>частью 12</w:t>
      </w:r>
      <w:r>
        <w:fldChar w:fldCharType="end"/>
      </w:r>
      <w:r w:rsidRPr="00DB7321">
        <w:t xml:space="preserve"> или </w:t>
      </w:r>
      <w:r>
        <w:fldChar w:fldCharType="begin"/>
      </w:r>
      <w:r>
        <w:instrText xml:space="preserve"> HYPERLINK \l "sub_19513" </w:instrText>
      </w:r>
      <w:r>
        <w:fldChar w:fldCharType="separate"/>
      </w:r>
      <w:r w:rsidRPr="00DB7321">
        <w:t>13</w:t>
      </w:r>
      <w:r>
        <w:fldChar w:fldCharType="end"/>
      </w:r>
      <w:r w:rsidRPr="00DB7321">
        <w:t xml:space="preserve"> настоящей статьи. </w:t>
      </w:r>
    </w:p>
    <w:p w:rsidR="00DB7321" w:rsidP="00DB7321">
      <w:pPr>
        <w:autoSpaceDE w:val="0"/>
        <w:autoSpaceDN w:val="0"/>
        <w:adjustRightInd w:val="0"/>
        <w:ind w:firstLine="567"/>
        <w:jc w:val="both"/>
      </w:pPr>
      <w:r w:rsidRPr="00DB7321">
        <w:t>В силу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74022" w:rsidRPr="00B74022" w:rsidP="00B74022">
      <w:pPr>
        <w:autoSpaceDE w:val="0"/>
        <w:autoSpaceDN w:val="0"/>
        <w:adjustRightInd w:val="0"/>
        <w:ind w:firstLine="567"/>
        <w:jc w:val="both"/>
      </w:pPr>
      <w:r>
        <w:t xml:space="preserve">Таким образом, </w:t>
      </w:r>
      <w:r w:rsidRPr="00B74022">
        <w:t xml:space="preserve">квалификации по </w:t>
      </w:r>
      <w:r>
        <w:fldChar w:fldCharType="begin"/>
      </w:r>
      <w:r>
        <w:instrText xml:space="preserve"> HYPERLINK "garantF1://12025267.121505" </w:instrText>
      </w:r>
      <w:r>
        <w:fldChar w:fldCharType="separate"/>
      </w:r>
      <w:r w:rsidRPr="00B74022">
        <w:t>ч. 14 ст. 19.5</w:t>
      </w:r>
      <w:r>
        <w:fldChar w:fldCharType="end"/>
      </w:r>
      <w:r w:rsidRPr="00B74022">
        <w:t xml:space="preserve"> КоАП РФ подлежат действия (бездействие) лица, которое в течение установленного в </w:t>
      </w:r>
      <w:r>
        <w:fldChar w:fldCharType="begin"/>
      </w:r>
      <w:r>
        <w:instrText xml:space="preserve"> HYPERLINK "garantF1://12025267.46" </w:instrText>
      </w:r>
      <w:r>
        <w:fldChar w:fldCharType="separate"/>
      </w:r>
      <w:r w:rsidRPr="00B74022">
        <w:t>ст. 4.6</w:t>
      </w:r>
      <w:r>
        <w:fldChar w:fldCharType="end"/>
      </w:r>
      <w:r w:rsidRPr="00B74022">
        <w:t xml:space="preserve"> КоАП РФ срока уже было привлечено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\l "sub_19512" </w:instrText>
      </w:r>
      <w:r>
        <w:fldChar w:fldCharType="separate"/>
      </w:r>
      <w:r w:rsidRPr="00DB7321">
        <w:t>частью 12</w:t>
      </w:r>
      <w:r>
        <w:fldChar w:fldCharType="end"/>
      </w:r>
      <w:r w:rsidRPr="00DB7321">
        <w:t xml:space="preserve"> или </w:t>
      </w:r>
      <w:r>
        <w:fldChar w:fldCharType="begin"/>
      </w:r>
      <w:r>
        <w:instrText xml:space="preserve"> HYPERLINK \l "sub_19513" </w:instrText>
      </w:r>
      <w:r>
        <w:fldChar w:fldCharType="separate"/>
      </w:r>
      <w:r w:rsidRPr="00DB7321">
        <w:t>13</w:t>
      </w:r>
      <w:r>
        <w:fldChar w:fldCharType="end"/>
      </w:r>
      <w:r>
        <w:fldChar w:fldCharType="begin"/>
      </w:r>
      <w:r>
        <w:instrText xml:space="preserve"> HYPERLINK "garantF1://12025267.121504" </w:instrText>
      </w:r>
      <w:r>
        <w:fldChar w:fldCharType="separate"/>
      </w:r>
      <w:r w:rsidRPr="00B74022">
        <w:t xml:space="preserve"> статьи 12.15</w:t>
      </w:r>
      <w:r>
        <w:fldChar w:fldCharType="end"/>
      </w:r>
      <w:r w:rsidRPr="00B74022">
        <w:t xml:space="preserve"> КоАП РФ.</w:t>
      </w:r>
    </w:p>
    <w:p w:rsidR="00B74022" w:rsidRPr="00B23ECE" w:rsidP="00B7402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BB7070">
        <w:t xml:space="preserve">Из материалов дела следует, что </w:t>
      </w:r>
      <w:r>
        <w:rPr>
          <w:rFonts w:eastAsia="SimSun"/>
          <w:lang w:eastAsia="zh-CN"/>
        </w:rPr>
        <w:t>Бовкун</w:t>
      </w:r>
      <w:r>
        <w:rPr>
          <w:rFonts w:eastAsia="SimSun"/>
          <w:lang w:eastAsia="zh-CN"/>
        </w:rPr>
        <w:t xml:space="preserve"> В.Г. ранее привлекался к административной ответственности, предусмотренной ч.12 ст.19.5 КоАП РФ, по постановлению </w:t>
      </w:r>
      <w:r>
        <w:t xml:space="preserve">мирового судьи судебного участка №96 Ялтинского судебного районо (городской округ Ялта) Республика Крым, исполняющего обязанности мирового судьи судебного участка №97 Ялтинского судебного районо (городской округ Ялта) </w:t>
      </w:r>
      <w:r w:rsidRPr="00B23ECE">
        <w:rPr>
          <w:rFonts w:eastAsia="SimSun"/>
          <w:lang w:eastAsia="zh-CN"/>
        </w:rPr>
        <w:t xml:space="preserve">Республика Крым </w:t>
      </w:r>
      <w:r w:rsidR="005214A9">
        <w:rPr>
          <w:iCs/>
        </w:rPr>
        <w:t>«НОМЕР»</w:t>
      </w:r>
      <w:r w:rsidR="005214A9">
        <w:rPr>
          <w:iCs/>
        </w:rPr>
        <w:t xml:space="preserve"> </w:t>
      </w:r>
      <w:r w:rsidRPr="00B23ECE">
        <w:rPr>
          <w:rFonts w:eastAsia="SimSun"/>
          <w:lang w:eastAsia="zh-CN"/>
        </w:rPr>
        <w:t xml:space="preserve">от </w:t>
      </w:r>
      <w:r w:rsidR="005214A9">
        <w:rPr>
          <w:rFonts w:eastAsia="SimSun"/>
          <w:lang w:eastAsia="zh-CN"/>
        </w:rPr>
        <w:t xml:space="preserve">«ДАТА» </w:t>
      </w:r>
      <w:r w:rsidRPr="00B23ECE">
        <w:rPr>
          <w:rFonts w:eastAsia="SimSun"/>
          <w:lang w:eastAsia="zh-CN"/>
        </w:rPr>
        <w:t xml:space="preserve">года. </w:t>
      </w:r>
    </w:p>
    <w:p w:rsidR="00BC25AD" w:rsidRPr="00BC25AD" w:rsidP="00B23ECE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B23ECE">
        <w:rPr>
          <w:rFonts w:eastAsia="SimSun"/>
          <w:lang w:eastAsia="zh-CN"/>
        </w:rPr>
        <w:t>Однако данное постановление вступило в законную силу лишь</w:t>
      </w:r>
      <w:r>
        <w:rPr>
          <w:rFonts w:eastAsia="SimSun"/>
          <w:lang w:eastAsia="zh-CN"/>
        </w:rPr>
        <w:t xml:space="preserve"> </w:t>
      </w:r>
      <w:r w:rsidR="005214A9">
        <w:rPr>
          <w:rFonts w:eastAsia="SimSun"/>
          <w:lang w:eastAsia="zh-CN"/>
        </w:rPr>
        <w:t xml:space="preserve">«ДАТА» </w:t>
      </w:r>
      <w:r>
        <w:rPr>
          <w:rFonts w:eastAsia="SimSun"/>
          <w:lang w:eastAsia="zh-CN"/>
        </w:rPr>
        <w:t>года</w:t>
      </w:r>
      <w:r w:rsidR="00B23ECE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</w:t>
      </w:r>
      <w:r w:rsidR="00B23ECE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 xml:space="preserve">ледовательно, </w:t>
      </w:r>
      <w:r>
        <w:rPr>
          <w:rFonts w:eastAsia="SimSun"/>
          <w:lang w:eastAsia="zh-CN"/>
        </w:rPr>
        <w:t xml:space="preserve">в действиях (бездействии) </w:t>
      </w:r>
      <w:r>
        <w:rPr>
          <w:rFonts w:eastAsia="SimSun"/>
          <w:lang w:eastAsia="zh-CN"/>
        </w:rPr>
        <w:t>Бовкуна</w:t>
      </w:r>
      <w:r>
        <w:rPr>
          <w:rFonts w:eastAsia="SimSun"/>
          <w:lang w:eastAsia="zh-CN"/>
        </w:rPr>
        <w:t xml:space="preserve"> В.Г.</w:t>
      </w:r>
      <w:r w:rsidR="00B23ECE">
        <w:rPr>
          <w:rFonts w:eastAsia="SimSun"/>
          <w:lang w:eastAsia="zh-CN"/>
        </w:rPr>
        <w:t xml:space="preserve">, имевших место </w:t>
      </w:r>
      <w:r w:rsidR="005214A9">
        <w:rPr>
          <w:rFonts w:eastAsia="SimSun"/>
          <w:lang w:eastAsia="zh-CN"/>
        </w:rPr>
        <w:t xml:space="preserve">«ДАТА» </w:t>
      </w:r>
      <w:r w:rsidRPr="00B23ECE" w:rsidR="00B23ECE">
        <w:rPr>
          <w:rFonts w:eastAsia="SimSun"/>
          <w:lang w:eastAsia="zh-CN"/>
        </w:rPr>
        <w:t xml:space="preserve">года (дата совершения правонарушения) </w:t>
      </w:r>
      <w:r w:rsidRPr="00BC25AD">
        <w:rPr>
          <w:rFonts w:eastAsia="SimSun"/>
          <w:lang w:eastAsia="zh-CN"/>
        </w:rPr>
        <w:t xml:space="preserve">отсутствует повторность как квалифицирующий признак </w:t>
      </w:r>
      <w:r>
        <w:fldChar w:fldCharType="begin"/>
      </w:r>
      <w:r>
        <w:instrText xml:space="preserve"> HYPERLINK "garantF1://12025267.121505" </w:instrText>
      </w:r>
      <w:r>
        <w:fldChar w:fldCharType="separate"/>
      </w:r>
      <w:r w:rsidRPr="00B23ECE">
        <w:rPr>
          <w:rFonts w:eastAsia="SimSun"/>
          <w:lang w:eastAsia="zh-CN"/>
        </w:rPr>
        <w:t xml:space="preserve">ч. </w:t>
      </w:r>
      <w:r w:rsidRPr="00B23ECE" w:rsidR="00B23ECE">
        <w:rPr>
          <w:rFonts w:eastAsia="SimSun"/>
          <w:lang w:eastAsia="zh-CN"/>
        </w:rPr>
        <w:t>14</w:t>
      </w:r>
      <w:r w:rsidRPr="00B23ECE">
        <w:rPr>
          <w:rFonts w:eastAsia="SimSun"/>
          <w:lang w:eastAsia="zh-CN"/>
        </w:rPr>
        <w:t xml:space="preserve"> ст. </w:t>
      </w:r>
      <w:r w:rsidRPr="00B23ECE" w:rsidR="00B23ECE">
        <w:rPr>
          <w:rFonts w:eastAsia="SimSun"/>
          <w:lang w:eastAsia="zh-CN"/>
        </w:rPr>
        <w:t>19</w:t>
      </w:r>
      <w:r w:rsidRPr="00B23ECE">
        <w:rPr>
          <w:rFonts w:eastAsia="SimSun"/>
          <w:lang w:eastAsia="zh-CN"/>
        </w:rPr>
        <w:t>.5</w:t>
      </w:r>
      <w:r>
        <w:fldChar w:fldCharType="end"/>
      </w:r>
      <w:r w:rsidRPr="00BC25AD">
        <w:rPr>
          <w:rFonts w:eastAsia="SimSun"/>
          <w:lang w:eastAsia="zh-CN"/>
        </w:rPr>
        <w:t xml:space="preserve"> КоАП РФ.</w:t>
      </w:r>
    </w:p>
    <w:p w:rsidR="00DB7321" w:rsidP="00DB7321">
      <w:pPr>
        <w:autoSpaceDE w:val="0"/>
        <w:autoSpaceDN w:val="0"/>
        <w:adjustRightInd w:val="0"/>
        <w:ind w:firstLine="570"/>
        <w:jc w:val="both"/>
      </w:pPr>
      <w:r>
        <w:t xml:space="preserve">Поскольку </w:t>
      </w:r>
      <w:r>
        <w:fldChar w:fldCharType="begin"/>
      </w:r>
      <w:r>
        <w:instrText xml:space="preserve"> HYPERLINK "garantF1://12025267.121505" </w:instrText>
      </w:r>
      <w:r>
        <w:fldChar w:fldCharType="separate"/>
      </w:r>
      <w:r w:rsidRPr="00B23ECE" w:rsidR="00B23ECE">
        <w:rPr>
          <w:rFonts w:eastAsia="SimSun"/>
          <w:lang w:eastAsia="zh-CN"/>
        </w:rPr>
        <w:t>ч. 1</w:t>
      </w:r>
      <w:r w:rsidR="00B23ECE">
        <w:rPr>
          <w:rFonts w:eastAsia="SimSun"/>
          <w:lang w:eastAsia="zh-CN"/>
        </w:rPr>
        <w:t>2</w:t>
      </w:r>
      <w:r w:rsidRPr="00B23ECE" w:rsidR="00B23ECE">
        <w:rPr>
          <w:rFonts w:eastAsia="SimSun"/>
          <w:lang w:eastAsia="zh-CN"/>
        </w:rPr>
        <w:t xml:space="preserve"> ст. 19.5</w:t>
      </w:r>
      <w:r>
        <w:fldChar w:fldCharType="end"/>
      </w:r>
      <w:r w:rsidRPr="00BC25AD" w:rsidR="00B23ECE">
        <w:rPr>
          <w:rFonts w:eastAsia="SimSun"/>
          <w:lang w:eastAsia="zh-CN"/>
        </w:rPr>
        <w:t xml:space="preserve"> КоАП РФ</w:t>
      </w:r>
      <w:r w:rsidR="00B23ECE">
        <w:t xml:space="preserve">  </w:t>
      </w:r>
      <w:r>
        <w:t xml:space="preserve">предусматривает более мягкое наказание, нежели </w:t>
      </w:r>
      <w:r>
        <w:fldChar w:fldCharType="begin"/>
      </w:r>
      <w:r>
        <w:instrText xml:space="preserve"> HYPERLINK "garantF1://12025267.121505" </w:instrText>
      </w:r>
      <w:r>
        <w:fldChar w:fldCharType="separate"/>
      </w:r>
      <w:r w:rsidRPr="00B23ECE" w:rsidR="00B23ECE">
        <w:rPr>
          <w:rFonts w:eastAsia="SimSun"/>
          <w:lang w:eastAsia="zh-CN"/>
        </w:rPr>
        <w:t>ч</w:t>
      </w:r>
      <w:r w:rsidR="00B23ECE">
        <w:rPr>
          <w:rFonts w:eastAsia="SimSun"/>
          <w:lang w:eastAsia="zh-CN"/>
        </w:rPr>
        <w:t>асть</w:t>
      </w:r>
      <w:r w:rsidRPr="00B23ECE" w:rsidR="00B23ECE">
        <w:rPr>
          <w:rFonts w:eastAsia="SimSun"/>
          <w:lang w:eastAsia="zh-CN"/>
        </w:rPr>
        <w:t xml:space="preserve"> 14 </w:t>
      </w:r>
      <w:r w:rsidR="00B23ECE">
        <w:rPr>
          <w:rFonts w:eastAsia="SimSun"/>
          <w:lang w:eastAsia="zh-CN"/>
        </w:rPr>
        <w:t>этой же статьи</w:t>
      </w:r>
      <w:r>
        <w:fldChar w:fldCharType="end"/>
      </w:r>
      <w:r>
        <w:t xml:space="preserve">, действия </w:t>
      </w:r>
      <w:r w:rsidR="00B23ECE">
        <w:t>Бовкуна</w:t>
      </w:r>
      <w:r w:rsidR="00B23ECE">
        <w:t xml:space="preserve"> В.Г. подлежат </w:t>
      </w:r>
      <w:r>
        <w:t>переквалифи</w:t>
      </w:r>
      <w:r w:rsidR="00B23ECE">
        <w:t>кации</w:t>
      </w:r>
      <w:r>
        <w:t xml:space="preserve">  на </w:t>
      </w:r>
      <w:r>
        <w:fldChar w:fldCharType="begin"/>
      </w:r>
      <w:r>
        <w:instrText xml:space="preserve"> HYPERLINK "garantF1://12025267.121505" </w:instrText>
      </w:r>
      <w:r>
        <w:fldChar w:fldCharType="separate"/>
      </w:r>
      <w:r w:rsidRPr="00B23ECE" w:rsidR="00B23ECE">
        <w:rPr>
          <w:rFonts w:eastAsia="SimSun"/>
          <w:lang w:eastAsia="zh-CN"/>
        </w:rPr>
        <w:t>ч. 1</w:t>
      </w:r>
      <w:r w:rsidR="00B23ECE">
        <w:rPr>
          <w:rFonts w:eastAsia="SimSun"/>
          <w:lang w:eastAsia="zh-CN"/>
        </w:rPr>
        <w:t>2</w:t>
      </w:r>
      <w:r w:rsidRPr="00B23ECE" w:rsidR="00B23ECE">
        <w:rPr>
          <w:rFonts w:eastAsia="SimSun"/>
          <w:lang w:eastAsia="zh-CN"/>
        </w:rPr>
        <w:t xml:space="preserve"> ст. 19.5</w:t>
      </w:r>
      <w:r>
        <w:fldChar w:fldCharType="end"/>
      </w:r>
      <w:r w:rsidRPr="00BC25AD" w:rsidR="00B23ECE">
        <w:rPr>
          <w:rFonts w:eastAsia="SimSun"/>
          <w:lang w:eastAsia="zh-CN"/>
        </w:rPr>
        <w:t xml:space="preserve"> КоАП РФ</w:t>
      </w:r>
      <w:r>
        <w:t>.</w:t>
      </w:r>
    </w:p>
    <w:p w:rsidR="002D72A1" w:rsidP="002D72A1">
      <w:pPr>
        <w:autoSpaceDE w:val="0"/>
        <w:autoSpaceDN w:val="0"/>
        <w:adjustRightInd w:val="0"/>
        <w:ind w:firstLine="570"/>
        <w:jc w:val="both"/>
      </w:pPr>
      <w:r w:rsidRPr="005362ED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362ED">
        <w:t>4.5 КоАП</w:t>
      </w:r>
      <w:r>
        <w:fldChar w:fldCharType="end"/>
      </w:r>
      <w:r w:rsidRPr="005362ED">
        <w:t xml:space="preserve"> РФ, не истек,</w:t>
      </w:r>
      <w:r>
        <w:t xml:space="preserve"> иных</w:t>
      </w:r>
      <w:r w:rsidRPr="005362ED">
        <w:t xml:space="preserve"> обстоятельств, исключающих производство по делу об административ</w:t>
      </w:r>
      <w:r>
        <w:t>ном правонарушении, не имеется.</w:t>
      </w:r>
    </w:p>
    <w:p w:rsidR="00A22DEE" w:rsidP="007D0F86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Бовкуна</w:t>
      </w:r>
      <w:r>
        <w:rPr>
          <w:rFonts w:eastAsia="SimSun"/>
          <w:lang w:eastAsia="zh-CN"/>
        </w:rPr>
        <w:t xml:space="preserve"> В.Г.</w:t>
      </w:r>
      <w:r w:rsidRPr="001F25A4">
        <w:t>, котор</w:t>
      </w:r>
      <w:r>
        <w:t>ый признал вину в совершении правонарушения (согласно письменному объяснению в протоколе об административном правонарушении).</w:t>
      </w:r>
    </w:p>
    <w:p w:rsidR="007D0F86" w:rsidP="007D0F86">
      <w:pPr>
        <w:ind w:firstLine="570"/>
        <w:jc w:val="both"/>
      </w:pPr>
      <w:r w:rsidRPr="00CF5BF8">
        <w:t>Обстоятельств</w:t>
      </w:r>
      <w:r>
        <w:t>о</w:t>
      </w:r>
      <w:r w:rsidRPr="00CF5BF8">
        <w:t xml:space="preserve">м, смягчающим административную ответственность </w:t>
      </w:r>
      <w:r>
        <w:t>Бовкуна</w:t>
      </w:r>
      <w:r>
        <w:t xml:space="preserve"> В.Г.</w:t>
      </w:r>
      <w:r w:rsidR="002D72A1">
        <w:t xml:space="preserve">, </w:t>
      </w:r>
      <w:r w:rsidRPr="00CF5BF8">
        <w:t>является признание вины</w:t>
      </w:r>
      <w:r w:rsidR="002D72A1">
        <w:t xml:space="preserve"> в свершении правонарушения.</w:t>
      </w:r>
    </w:p>
    <w:p w:rsidR="00165BFB" w:rsidRPr="00CF5BF8" w:rsidP="007D0F86">
      <w:pPr>
        <w:ind w:firstLine="570"/>
        <w:jc w:val="both"/>
      </w:pPr>
      <w:r>
        <w:rPr>
          <w:rFonts w:eastAsia="SimSun"/>
          <w:lang w:eastAsia="zh-CN"/>
        </w:rPr>
        <w:t xml:space="preserve">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BB7980" w:rsidRPr="00237D88" w:rsidP="00BB7980">
      <w:pPr>
        <w:ind w:firstLine="570"/>
        <w:jc w:val="both"/>
      </w:pPr>
      <w:r>
        <w:t>С учетом изложенного, и</w:t>
      </w:r>
      <w:r w:rsidRPr="00BE55FC">
        <w:t>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E60729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B61BD3">
        <w:rPr>
          <w:i/>
          <w:iCs/>
        </w:rPr>
        <w:t>Руководствуясь ст.ст.4.1-4.3, 19.</w:t>
      </w:r>
      <w:r w:rsidR="008A74B6">
        <w:rPr>
          <w:i/>
          <w:iCs/>
        </w:rPr>
        <w:t>5</w:t>
      </w:r>
      <w:r w:rsidRPr="00B61BD3">
        <w:rPr>
          <w:i/>
          <w:iCs/>
        </w:rPr>
        <w:t xml:space="preserve">, 29.1-29.10 КоАП РФ, </w:t>
      </w:r>
    </w:p>
    <w:p w:rsidR="008A74B6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</w:p>
    <w:p w:rsidR="00BB7980" w:rsidP="008A74B6">
      <w:pPr>
        <w:autoSpaceDE w:val="0"/>
        <w:autoSpaceDN w:val="0"/>
        <w:ind w:hanging="6"/>
        <w:jc w:val="center"/>
        <w:rPr>
          <w:b/>
        </w:rPr>
      </w:pPr>
    </w:p>
    <w:p w:rsidR="008A74B6" w:rsidRPr="00237D88" w:rsidP="008A74B6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A74B6" w:rsidRPr="00237D88" w:rsidP="008A74B6">
      <w:pPr>
        <w:autoSpaceDE w:val="0"/>
        <w:autoSpaceDN w:val="0"/>
        <w:ind w:left="3540" w:firstLine="708"/>
        <w:rPr>
          <w:b/>
        </w:rPr>
      </w:pPr>
    </w:p>
    <w:p w:rsidR="008A74B6" w:rsidP="008A74B6">
      <w:pPr>
        <w:tabs>
          <w:tab w:val="left" w:pos="627"/>
        </w:tabs>
        <w:ind w:firstLine="573"/>
        <w:jc w:val="both"/>
      </w:pPr>
      <w:r>
        <w:t>Бовкуна</w:t>
      </w:r>
      <w:r>
        <w:t xml:space="preserve"> </w:t>
      </w:r>
      <w:r w:rsidR="005214A9">
        <w:t xml:space="preserve">В.Г.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="00067DC6">
        <w:t>ч.1</w:t>
      </w:r>
      <w:r w:rsidR="00B23ECE">
        <w:t>2</w:t>
      </w:r>
      <w:r w:rsidR="00067DC6">
        <w:t xml:space="preserve"> </w:t>
      </w:r>
      <w:r w:rsidRPr="00237D88">
        <w:t>ст.</w:t>
      </w:r>
      <w:r>
        <w:t>19</w:t>
      </w:r>
      <w:r w:rsidRPr="00237D88">
        <w:t>.</w:t>
      </w:r>
      <w:r>
        <w:t>5</w:t>
      </w:r>
      <w:r w:rsidRPr="00237D88">
        <w:t xml:space="preserve"> КоАП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</w:t>
      </w:r>
      <w:r w:rsidR="00733E91">
        <w:t xml:space="preserve">штрафа в размере </w:t>
      </w:r>
      <w:r w:rsidR="00B23ECE">
        <w:t>3</w:t>
      </w:r>
      <w:r w:rsidR="00733E91">
        <w:t xml:space="preserve"> 000 </w:t>
      </w:r>
      <w:r w:rsidR="007161D5">
        <w:t>(</w:t>
      </w:r>
      <w:r w:rsidR="00B23ECE">
        <w:t>трех</w:t>
      </w:r>
      <w:r w:rsidR="007161D5">
        <w:t xml:space="preserve"> тысяч) рублей. </w:t>
      </w:r>
    </w:p>
    <w:p w:rsidR="00BB7980" w:rsidP="00BB7980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21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04"/>
      </w:tblGrid>
      <w:tr w:rsidTr="005C0DEF">
        <w:tblPrEx>
          <w:tblW w:w="921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УФК по Республике Крым (</w:t>
            </w:r>
            <w:r>
              <w:rPr>
                <w:sz w:val="16"/>
                <w:szCs w:val="16"/>
              </w:rPr>
              <w:t>ГУ МЧС России по РК</w:t>
            </w:r>
            <w:r w:rsidRPr="00B938E3">
              <w:rPr>
                <w:sz w:val="16"/>
                <w:szCs w:val="16"/>
              </w:rPr>
              <w:t>)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7702835821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910201001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40101810335100010001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35000000000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Отделение Республика Крым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043510001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17711607000016000140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ОКТМО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35729000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 xml:space="preserve"> по делу об административном правонарушении</w:t>
            </w:r>
          </w:p>
        </w:tc>
      </w:tr>
    </w:tbl>
    <w:p w:rsidR="008A74B6" w:rsidRPr="00AD3161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8A74B6" w:rsidRPr="000A2C4B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8A74B6" w:rsidP="008A74B6">
      <w:pPr>
        <w:tabs>
          <w:tab w:val="left" w:pos="627"/>
        </w:tabs>
        <w:ind w:firstLine="573"/>
        <w:jc w:val="both"/>
      </w:pPr>
    </w:p>
    <w:p w:rsidR="005214A9" w:rsidP="008A74B6">
      <w:pPr>
        <w:ind w:left="570"/>
        <w:jc w:val="both"/>
      </w:pPr>
      <w:r>
        <w:t>Мировой судья:</w:t>
      </w:r>
    </w:p>
    <w:p w:rsidR="005214A9" w:rsidP="008A74B6">
      <w:pPr>
        <w:ind w:left="570"/>
        <w:jc w:val="both"/>
      </w:pPr>
      <w:r>
        <w:t>«СОГЛАСОВАНО»</w:t>
      </w:r>
    </w:p>
    <w:p w:rsidR="008A74B6" w:rsidP="008A74B6">
      <w:pPr>
        <w:ind w:left="570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9D72DA">
        <w:tab/>
      </w:r>
      <w:r w:rsidRPr="009D72DA">
        <w:tab/>
      </w:r>
    </w:p>
    <w:sectPr w:rsidSect="00326D0A">
      <w:headerReference w:type="default" r:id="rId5"/>
      <w:pgSz w:w="11906" w:h="16838"/>
      <w:pgMar w:top="1276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7832412"/>
      <w:docPartObj>
        <w:docPartGallery w:val="Page Numbers (Top of Page)"/>
        <w:docPartUnique/>
      </w:docPartObj>
    </w:sdtPr>
    <w:sdtContent>
      <w:p w:rsidR="00BB798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A9">
          <w:rPr>
            <w:noProof/>
          </w:rPr>
          <w:t>4</w:t>
        </w:r>
        <w:r>
          <w:fldChar w:fldCharType="end"/>
        </w:r>
      </w:p>
    </w:sdtContent>
  </w:sdt>
  <w:p w:rsidR="00BB7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7DC6"/>
    <w:rsid w:val="00077B17"/>
    <w:rsid w:val="00080528"/>
    <w:rsid w:val="00085A3C"/>
    <w:rsid w:val="000937E2"/>
    <w:rsid w:val="000A2C4B"/>
    <w:rsid w:val="000B09EA"/>
    <w:rsid w:val="000E430F"/>
    <w:rsid w:val="001051C1"/>
    <w:rsid w:val="001362E6"/>
    <w:rsid w:val="00147417"/>
    <w:rsid w:val="001479F3"/>
    <w:rsid w:val="00165BFB"/>
    <w:rsid w:val="001D7D7E"/>
    <w:rsid w:val="001E3A7A"/>
    <w:rsid w:val="001F25A4"/>
    <w:rsid w:val="0023178F"/>
    <w:rsid w:val="00237D88"/>
    <w:rsid w:val="0024434E"/>
    <w:rsid w:val="00245AFF"/>
    <w:rsid w:val="00262B12"/>
    <w:rsid w:val="00283F23"/>
    <w:rsid w:val="002D72A1"/>
    <w:rsid w:val="00306B26"/>
    <w:rsid w:val="00317B67"/>
    <w:rsid w:val="00326D0A"/>
    <w:rsid w:val="00331A4B"/>
    <w:rsid w:val="00346802"/>
    <w:rsid w:val="003817A3"/>
    <w:rsid w:val="003C4B39"/>
    <w:rsid w:val="003D32E5"/>
    <w:rsid w:val="003F2604"/>
    <w:rsid w:val="0040615B"/>
    <w:rsid w:val="004071BA"/>
    <w:rsid w:val="004136A1"/>
    <w:rsid w:val="0042513B"/>
    <w:rsid w:val="004270D6"/>
    <w:rsid w:val="004509C4"/>
    <w:rsid w:val="00460A6B"/>
    <w:rsid w:val="004829C4"/>
    <w:rsid w:val="00485B3E"/>
    <w:rsid w:val="004B2CA2"/>
    <w:rsid w:val="004F00C7"/>
    <w:rsid w:val="004F23BA"/>
    <w:rsid w:val="004F5A48"/>
    <w:rsid w:val="00510298"/>
    <w:rsid w:val="00515EFE"/>
    <w:rsid w:val="00517672"/>
    <w:rsid w:val="005214A9"/>
    <w:rsid w:val="005362ED"/>
    <w:rsid w:val="00544DC3"/>
    <w:rsid w:val="00546DEA"/>
    <w:rsid w:val="00551576"/>
    <w:rsid w:val="0058667C"/>
    <w:rsid w:val="005C0DEF"/>
    <w:rsid w:val="005C7F44"/>
    <w:rsid w:val="005E458D"/>
    <w:rsid w:val="005E6BB7"/>
    <w:rsid w:val="006434D6"/>
    <w:rsid w:val="00654DFD"/>
    <w:rsid w:val="006C097D"/>
    <w:rsid w:val="006D1E3A"/>
    <w:rsid w:val="007161D5"/>
    <w:rsid w:val="00733E91"/>
    <w:rsid w:val="00743186"/>
    <w:rsid w:val="00752AB9"/>
    <w:rsid w:val="0077415C"/>
    <w:rsid w:val="007745A0"/>
    <w:rsid w:val="00777362"/>
    <w:rsid w:val="00780C5B"/>
    <w:rsid w:val="00785B67"/>
    <w:rsid w:val="00791B32"/>
    <w:rsid w:val="007A7CF7"/>
    <w:rsid w:val="007C4B08"/>
    <w:rsid w:val="007D0F86"/>
    <w:rsid w:val="007F2852"/>
    <w:rsid w:val="008616F9"/>
    <w:rsid w:val="00875595"/>
    <w:rsid w:val="00882906"/>
    <w:rsid w:val="008A1668"/>
    <w:rsid w:val="008A74B6"/>
    <w:rsid w:val="008A7C59"/>
    <w:rsid w:val="008B0917"/>
    <w:rsid w:val="008B5035"/>
    <w:rsid w:val="008B53E4"/>
    <w:rsid w:val="008C6470"/>
    <w:rsid w:val="008F0AA6"/>
    <w:rsid w:val="00903C38"/>
    <w:rsid w:val="009041C2"/>
    <w:rsid w:val="0091592F"/>
    <w:rsid w:val="00983B5D"/>
    <w:rsid w:val="009A10AD"/>
    <w:rsid w:val="009A420B"/>
    <w:rsid w:val="009C6E27"/>
    <w:rsid w:val="009D72DA"/>
    <w:rsid w:val="009E16D4"/>
    <w:rsid w:val="009E6601"/>
    <w:rsid w:val="009F0169"/>
    <w:rsid w:val="009F3A34"/>
    <w:rsid w:val="009F6E19"/>
    <w:rsid w:val="00A0608B"/>
    <w:rsid w:val="00A11277"/>
    <w:rsid w:val="00A14E37"/>
    <w:rsid w:val="00A177CA"/>
    <w:rsid w:val="00A22DEE"/>
    <w:rsid w:val="00A27EA5"/>
    <w:rsid w:val="00A41815"/>
    <w:rsid w:val="00A767B8"/>
    <w:rsid w:val="00A76BC9"/>
    <w:rsid w:val="00A85C09"/>
    <w:rsid w:val="00A92D25"/>
    <w:rsid w:val="00A959E4"/>
    <w:rsid w:val="00AC6DB3"/>
    <w:rsid w:val="00AD3161"/>
    <w:rsid w:val="00B17171"/>
    <w:rsid w:val="00B23ECE"/>
    <w:rsid w:val="00B4692F"/>
    <w:rsid w:val="00B61BD3"/>
    <w:rsid w:val="00B74022"/>
    <w:rsid w:val="00B753CC"/>
    <w:rsid w:val="00B81302"/>
    <w:rsid w:val="00B938E3"/>
    <w:rsid w:val="00BB694E"/>
    <w:rsid w:val="00BB7070"/>
    <w:rsid w:val="00BB7980"/>
    <w:rsid w:val="00BC25AD"/>
    <w:rsid w:val="00BD592B"/>
    <w:rsid w:val="00BE1C14"/>
    <w:rsid w:val="00BE55FC"/>
    <w:rsid w:val="00C11F42"/>
    <w:rsid w:val="00C12225"/>
    <w:rsid w:val="00C42B48"/>
    <w:rsid w:val="00C528B5"/>
    <w:rsid w:val="00C60127"/>
    <w:rsid w:val="00C61737"/>
    <w:rsid w:val="00C81A72"/>
    <w:rsid w:val="00C81EF0"/>
    <w:rsid w:val="00C83BD4"/>
    <w:rsid w:val="00C862ED"/>
    <w:rsid w:val="00CB4BBD"/>
    <w:rsid w:val="00CD0127"/>
    <w:rsid w:val="00CF0B72"/>
    <w:rsid w:val="00CF24BC"/>
    <w:rsid w:val="00CF5BF8"/>
    <w:rsid w:val="00D216A8"/>
    <w:rsid w:val="00D33CF7"/>
    <w:rsid w:val="00D367F9"/>
    <w:rsid w:val="00D64291"/>
    <w:rsid w:val="00DA7214"/>
    <w:rsid w:val="00DB7321"/>
    <w:rsid w:val="00DC369D"/>
    <w:rsid w:val="00DC45AC"/>
    <w:rsid w:val="00DF0127"/>
    <w:rsid w:val="00DF3658"/>
    <w:rsid w:val="00E34A7A"/>
    <w:rsid w:val="00E43182"/>
    <w:rsid w:val="00E57508"/>
    <w:rsid w:val="00E60729"/>
    <w:rsid w:val="00E74AF0"/>
    <w:rsid w:val="00E9597B"/>
    <w:rsid w:val="00EA0504"/>
    <w:rsid w:val="00EA29E1"/>
    <w:rsid w:val="00EC0481"/>
    <w:rsid w:val="00EC59B8"/>
    <w:rsid w:val="00F01B6C"/>
    <w:rsid w:val="00F31F1D"/>
    <w:rsid w:val="00F3725B"/>
    <w:rsid w:val="00F61B1A"/>
    <w:rsid w:val="00F634E0"/>
    <w:rsid w:val="00F6438A"/>
    <w:rsid w:val="00FA3839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041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A22DEE"/>
  </w:style>
  <w:style w:type="character" w:styleId="Hyperlink">
    <w:name w:val="Hyperlink"/>
    <w:basedOn w:val="DefaultParagraphFont"/>
    <w:uiPriority w:val="99"/>
    <w:semiHidden/>
    <w:unhideWhenUsed/>
    <w:rsid w:val="00A22DE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F0AA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0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rsid w:val="00DB7321"/>
  </w:style>
  <w:style w:type="character" w:customStyle="1" w:styleId="st">
    <w:name w:val="st"/>
    <w:basedOn w:val="DefaultParagraphFont"/>
    <w:rsid w:val="00DB7321"/>
  </w:style>
  <w:style w:type="character" w:styleId="Emphasis">
    <w:name w:val="Emphasis"/>
    <w:basedOn w:val="DefaultParagraphFont"/>
    <w:uiPriority w:val="20"/>
    <w:qFormat/>
    <w:rsid w:val="00DB7321"/>
    <w:rPr>
      <w:i/>
      <w:iCs/>
    </w:rPr>
  </w:style>
  <w:style w:type="character" w:customStyle="1" w:styleId="a3">
    <w:name w:val="Гипертекстовая ссылка"/>
    <w:basedOn w:val="DefaultParagraphFont"/>
    <w:uiPriority w:val="99"/>
    <w:rsid w:val="00DB732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25F7-193F-4894-A1EF-E49C7A8B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