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F9D" w:rsidRPr="00ED4058" w:rsidP="00F96F9D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ED4058">
        <w:rPr>
          <w:rStyle w:val="FontStyle16"/>
          <w:b w:val="0"/>
        </w:rPr>
        <w:t>Дело № 5-</w:t>
      </w:r>
      <w:r>
        <w:rPr>
          <w:rStyle w:val="FontStyle16"/>
          <w:b w:val="0"/>
        </w:rPr>
        <w:t>99-173/2022</w:t>
      </w:r>
    </w:p>
    <w:p w:rsidR="00F96F9D" w:rsidRPr="00F96F9D" w:rsidP="00F96F9D">
      <w:pPr>
        <w:widowControl/>
        <w:ind w:right="-1" w:firstLine="567"/>
        <w:jc w:val="right"/>
        <w:rPr>
          <w:bCs/>
        </w:rPr>
      </w:pPr>
      <w:r w:rsidRPr="00ED4058">
        <w:rPr>
          <w:bCs/>
        </w:rPr>
        <w:t>91</w:t>
      </w:r>
      <w:r w:rsidRPr="00ED4058">
        <w:rPr>
          <w:bCs/>
          <w:lang w:val="en-US"/>
        </w:rPr>
        <w:t>MS</w:t>
      </w:r>
      <w:r w:rsidRPr="00ED4058">
        <w:rPr>
          <w:bCs/>
        </w:rPr>
        <w:t>009</w:t>
      </w:r>
      <w:r>
        <w:rPr>
          <w:bCs/>
        </w:rPr>
        <w:t>9-01-2022-000371-73</w:t>
      </w:r>
    </w:p>
    <w:p w:rsidR="00F96F9D" w:rsidRPr="00F96F9D" w:rsidP="00F96F9D">
      <w:pPr>
        <w:widowControl/>
        <w:ind w:right="-1" w:firstLine="567"/>
        <w:jc w:val="right"/>
        <w:rPr>
          <w:bCs/>
        </w:rPr>
      </w:pPr>
    </w:p>
    <w:p w:rsidR="00F96F9D" w:rsidRPr="00ED4058" w:rsidP="00F96F9D">
      <w:pPr>
        <w:pStyle w:val="Style3"/>
        <w:widowControl/>
        <w:ind w:right="-2" w:firstLine="567"/>
        <w:rPr>
          <w:sz w:val="28"/>
          <w:szCs w:val="28"/>
        </w:rPr>
      </w:pPr>
      <w:r w:rsidRPr="00ED4058">
        <w:rPr>
          <w:sz w:val="28"/>
          <w:szCs w:val="28"/>
        </w:rPr>
        <w:t xml:space="preserve">                                        </w:t>
      </w:r>
      <w:r w:rsidRPr="00ED4058">
        <w:rPr>
          <w:sz w:val="28"/>
          <w:szCs w:val="28"/>
        </w:rPr>
        <w:t>П</w:t>
      </w:r>
      <w:r w:rsidRPr="00ED4058">
        <w:rPr>
          <w:sz w:val="28"/>
          <w:szCs w:val="28"/>
        </w:rPr>
        <w:t xml:space="preserve"> О С Т А Н О В Л Е Н И Е</w:t>
      </w:r>
    </w:p>
    <w:p w:rsidR="00F96F9D" w:rsidRPr="00F96F9D" w:rsidP="00F96F9D">
      <w:pPr>
        <w:pStyle w:val="Style3"/>
        <w:widowControl/>
        <w:ind w:right="-2"/>
        <w:jc w:val="both"/>
        <w:rPr>
          <w:sz w:val="28"/>
          <w:szCs w:val="28"/>
        </w:rPr>
      </w:pPr>
    </w:p>
    <w:p w:rsidR="00F96F9D" w:rsidRPr="00ED4058" w:rsidP="00F96F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31 марта 2022</w:t>
      </w:r>
      <w:r w:rsidRPr="00ED4058">
        <w:rPr>
          <w:rStyle w:val="FontStyle16"/>
          <w:b w:val="0"/>
          <w:sz w:val="28"/>
          <w:szCs w:val="28"/>
        </w:rPr>
        <w:t xml:space="preserve"> года</w:t>
      </w:r>
      <w:r w:rsidRPr="00ED4058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ED4058">
        <w:rPr>
          <w:rStyle w:val="FontStyle16"/>
          <w:b w:val="0"/>
          <w:sz w:val="28"/>
          <w:szCs w:val="28"/>
        </w:rPr>
        <w:t>г. Ялта</w:t>
      </w:r>
    </w:p>
    <w:p w:rsidR="00F96F9D" w:rsidRPr="00ED4058" w:rsidP="00F96F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F96F9D" w:rsidRPr="00ED4058" w:rsidP="00F96F9D">
      <w:pPr>
        <w:widowControl/>
        <w:tabs>
          <w:tab w:val="left" w:pos="8510"/>
        </w:tabs>
        <w:ind w:right="-2" w:firstLine="567"/>
        <w:jc w:val="both"/>
        <w:rPr>
          <w:bCs/>
          <w:iCs/>
          <w:sz w:val="28"/>
          <w:szCs w:val="28"/>
        </w:rPr>
      </w:pPr>
      <w:r w:rsidRPr="00ED4058">
        <w:rPr>
          <w:sz w:val="28"/>
          <w:szCs w:val="28"/>
        </w:rPr>
        <w:t>Мировой судья</w:t>
      </w:r>
      <w:r w:rsidRPr="00ED4058">
        <w:rPr>
          <w:bCs/>
          <w:iCs/>
          <w:sz w:val="28"/>
          <w:szCs w:val="28"/>
        </w:rPr>
        <w:t xml:space="preserve"> судебного участка №</w:t>
      </w:r>
      <w:r>
        <w:rPr>
          <w:bCs/>
          <w:iCs/>
          <w:sz w:val="28"/>
          <w:szCs w:val="28"/>
        </w:rPr>
        <w:t xml:space="preserve"> 97</w:t>
      </w:r>
      <w:r w:rsidRPr="00ED4058">
        <w:rPr>
          <w:bCs/>
          <w:iCs/>
          <w:sz w:val="28"/>
          <w:szCs w:val="28"/>
        </w:rPr>
        <w:t xml:space="preserve"> Ялтинского судебного района (городско</w:t>
      </w:r>
      <w:r>
        <w:rPr>
          <w:bCs/>
          <w:iCs/>
          <w:sz w:val="28"/>
          <w:szCs w:val="28"/>
        </w:rPr>
        <w:t xml:space="preserve">й округ Ялта) Республики Крым Зайцева М.О., исполняющий обязанности мирового судьи </w:t>
      </w:r>
      <w:r w:rsidRPr="00ED4058">
        <w:rPr>
          <w:bCs/>
          <w:iCs/>
          <w:sz w:val="28"/>
          <w:szCs w:val="28"/>
        </w:rPr>
        <w:t>судебного участка №</w:t>
      </w:r>
      <w:r>
        <w:rPr>
          <w:bCs/>
          <w:iCs/>
          <w:sz w:val="28"/>
          <w:szCs w:val="28"/>
        </w:rPr>
        <w:t xml:space="preserve"> 99</w:t>
      </w:r>
      <w:r w:rsidRPr="00ED4058">
        <w:rPr>
          <w:bCs/>
          <w:iCs/>
          <w:sz w:val="28"/>
          <w:szCs w:val="28"/>
        </w:rPr>
        <w:t xml:space="preserve"> Ялтинского судебного района (городско</w:t>
      </w:r>
      <w:r>
        <w:rPr>
          <w:bCs/>
          <w:iCs/>
          <w:sz w:val="28"/>
          <w:szCs w:val="28"/>
        </w:rPr>
        <w:t>й округ Ялта) Республики Крым,</w:t>
      </w:r>
    </w:p>
    <w:p w:rsidR="00F96F9D" w:rsidP="00F96F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3"/>
          <w:sz w:val="28"/>
          <w:szCs w:val="28"/>
        </w:rPr>
      </w:pPr>
      <w:r w:rsidRPr="00ED4058">
        <w:rPr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ED4058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</w:p>
    <w:p w:rsidR="00F96F9D" w:rsidRPr="002B20C7" w:rsidP="00F96F9D">
      <w:pPr>
        <w:pStyle w:val="Style3"/>
        <w:widowControl/>
        <w:tabs>
          <w:tab w:val="left" w:pos="8510"/>
        </w:tabs>
        <w:ind w:right="-2" w:firstLine="567"/>
        <w:jc w:val="both"/>
        <w:rPr>
          <w:spacing w:val="20"/>
          <w:sz w:val="28"/>
          <w:szCs w:val="28"/>
        </w:rPr>
      </w:pPr>
      <w:r>
        <w:rPr>
          <w:rFonts w:eastAsia="Calibri"/>
          <w:sz w:val="28"/>
          <w:szCs w:val="28"/>
        </w:rPr>
        <w:t>Акционерного общества «Ялтинский комбинат питания» (АО «Ялтинский комбинат питания»), ОГРН 1149102130891, ИНН 9103015615, КПП 910301001, расположенного по адресу: Республика Крым, г. Ялта, пгт. Массандра, ул. Умельцев, д. 2,</w:t>
      </w:r>
    </w:p>
    <w:p w:rsidR="00F96F9D" w:rsidRPr="00ED4058" w:rsidP="00F96F9D">
      <w:pPr>
        <w:pStyle w:val="Style4"/>
        <w:widowControl/>
        <w:spacing w:line="240" w:lineRule="auto"/>
        <w:ind w:right="-2" w:firstLine="567"/>
        <w:rPr>
          <w:rStyle w:val="FontStyle17"/>
          <w:bCs/>
          <w:iCs/>
          <w:sz w:val="28"/>
          <w:szCs w:val="28"/>
        </w:rPr>
      </w:pPr>
      <w:r w:rsidRPr="00ED4058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ED4058">
        <w:rPr>
          <w:rStyle w:val="FontStyle17"/>
          <w:sz w:val="28"/>
          <w:szCs w:val="28"/>
        </w:rPr>
        <w:t>ч.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12 ст.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19.5 Кодекса Российской Федерации об административных правонарушениях (далее КоАП РФ)</w:t>
      </w:r>
      <w:r>
        <w:rPr>
          <w:rStyle w:val="FontStyle17"/>
          <w:sz w:val="28"/>
          <w:szCs w:val="28"/>
        </w:rPr>
        <w:t>,</w:t>
      </w:r>
    </w:p>
    <w:p w:rsidR="00F96F9D" w:rsidRPr="00ED4058" w:rsidP="00F96F9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96F9D" w:rsidRPr="00ED4058" w:rsidP="00F96F9D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ED4058">
        <w:rPr>
          <w:rStyle w:val="FontStyle16"/>
          <w:b w:val="0"/>
          <w:spacing w:val="60"/>
          <w:sz w:val="28"/>
          <w:szCs w:val="28"/>
        </w:rPr>
        <w:t xml:space="preserve">                            установи</w:t>
      </w:r>
      <w:r w:rsidRPr="00ED4058">
        <w:rPr>
          <w:rStyle w:val="FontStyle16"/>
          <w:b w:val="0"/>
          <w:sz w:val="28"/>
          <w:szCs w:val="28"/>
        </w:rPr>
        <w:t>л:</w:t>
      </w:r>
    </w:p>
    <w:p w:rsidR="00F96F9D" w:rsidRPr="00ED4058" w:rsidP="00F96F9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96F9D" w:rsidRPr="00ED4058" w:rsidP="00F96F9D">
      <w:pPr>
        <w:tabs>
          <w:tab w:val="left" w:pos="1080"/>
          <w:tab w:val="left" w:pos="1440"/>
        </w:tabs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16 марта 2022 года в 17 часов 00 минут </w:t>
      </w:r>
      <w:r w:rsidRPr="00ED4058">
        <w:rPr>
          <w:rStyle w:val="FontStyle17"/>
          <w:sz w:val="28"/>
          <w:szCs w:val="28"/>
        </w:rPr>
        <w:t xml:space="preserve">с целью </w:t>
      </w:r>
      <w:r w:rsidRPr="00ED4058">
        <w:rPr>
          <w:rStyle w:val="FontStyle17"/>
          <w:sz w:val="28"/>
          <w:szCs w:val="28"/>
        </w:rPr>
        <w:t>контроля за</w:t>
      </w:r>
      <w:r w:rsidRPr="00ED4058">
        <w:rPr>
          <w:rStyle w:val="FontStyle17"/>
          <w:sz w:val="28"/>
          <w:szCs w:val="28"/>
        </w:rPr>
        <w:t xml:space="preserve"> исполнением предписания </w:t>
      </w:r>
      <w:r>
        <w:rPr>
          <w:rStyle w:val="FontStyle17"/>
          <w:sz w:val="28"/>
          <w:szCs w:val="28"/>
        </w:rPr>
        <w:t xml:space="preserve">№ 11/1/1 от 25.02.2021 года, выданного заместителем начальника ОНД по г. Ялте УНД ГУ МЧС России по Республике Крым </w:t>
      </w:r>
      <w:r>
        <w:rPr>
          <w:rStyle w:val="FontStyle17"/>
          <w:sz w:val="28"/>
          <w:szCs w:val="28"/>
        </w:rPr>
        <w:t>«ПЕРСОНАЛЬНЫЕ ДАННЫЕ»</w:t>
      </w:r>
      <w:r>
        <w:rPr>
          <w:rStyle w:val="FontStyle17"/>
          <w:sz w:val="28"/>
          <w:szCs w:val="28"/>
        </w:rPr>
        <w:t xml:space="preserve">, </w:t>
      </w:r>
      <w:r w:rsidRPr="00ED4058">
        <w:rPr>
          <w:rStyle w:val="FontStyle17"/>
          <w:sz w:val="28"/>
          <w:szCs w:val="28"/>
        </w:rPr>
        <w:t xml:space="preserve">проведена внеплановая выездная проверка </w:t>
      </w:r>
      <w:r>
        <w:rPr>
          <w:rStyle w:val="FontStyle17"/>
          <w:sz w:val="28"/>
          <w:szCs w:val="28"/>
        </w:rPr>
        <w:t xml:space="preserve">АО </w:t>
      </w:r>
      <w:r>
        <w:rPr>
          <w:rFonts w:eastAsia="Calibri"/>
          <w:sz w:val="28"/>
          <w:szCs w:val="28"/>
        </w:rPr>
        <w:t>«Ялтинский комбинат питания», расположенного по адресу: Республика Крым, г. Ялта, пгт. Массандра, ул. Умельцев, д. 2.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По результатам проведения проверки установлено, что допущенные нарушения требований пожарной безопасности, указанные в предписании, в установленный срок в полном объеме выполнены не были. По результатам проведения проверки составлен соответствующий акт №</w:t>
      </w:r>
      <w:r>
        <w:rPr>
          <w:rStyle w:val="FontStyle17"/>
          <w:sz w:val="28"/>
          <w:szCs w:val="28"/>
        </w:rPr>
        <w:t xml:space="preserve"> 39 от 16 марта 2022 года.</w:t>
      </w:r>
    </w:p>
    <w:p w:rsidR="00F96F9D" w:rsidP="00F96F9D">
      <w:pPr>
        <w:widowControl/>
        <w:autoSpaceDE/>
        <w:adjustRightInd/>
        <w:ind w:right="-7" w:firstLine="567"/>
        <w:jc w:val="both"/>
        <w:rPr>
          <w:sz w:val="28"/>
          <w:szCs w:val="28"/>
          <w:lang w:eastAsia="x-none"/>
        </w:rPr>
      </w:pPr>
      <w:r w:rsidRPr="00ED4058">
        <w:rPr>
          <w:rStyle w:val="FontStyle17"/>
          <w:sz w:val="28"/>
          <w:szCs w:val="28"/>
        </w:rPr>
        <w:t xml:space="preserve">Законный представитель </w:t>
      </w:r>
      <w:r>
        <w:rPr>
          <w:rStyle w:val="FontStyle17"/>
          <w:sz w:val="28"/>
          <w:szCs w:val="28"/>
        </w:rPr>
        <w:t>АО «</w:t>
      </w:r>
      <w:r>
        <w:rPr>
          <w:rFonts w:eastAsia="Calibri"/>
          <w:sz w:val="28"/>
          <w:szCs w:val="28"/>
        </w:rPr>
        <w:t>Ялтинский комбинат питания»</w:t>
      </w:r>
      <w:r w:rsidRPr="00ED4058">
        <w:rPr>
          <w:rStyle w:val="FontStyle17"/>
          <w:sz w:val="28"/>
          <w:szCs w:val="28"/>
        </w:rPr>
        <w:t xml:space="preserve"> в судебное заседание не явился, о месте и времени разбирательства извещен надлежащим образом, </w:t>
      </w:r>
      <w:r>
        <w:rPr>
          <w:sz w:val="28"/>
          <w:szCs w:val="28"/>
          <w:lang w:eastAsia="x-none"/>
        </w:rPr>
        <w:t>представил ходатайство об отложении слушания дела, которое определением мирового судьи от 31 марта 2022 года оставлено без удовлетворения.</w:t>
      </w:r>
    </w:p>
    <w:p w:rsidR="00F96F9D" w:rsidP="00F96F9D">
      <w:pPr>
        <w:widowControl/>
        <w:autoSpaceDE/>
        <w:adjustRightInd/>
        <w:ind w:right="-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РФ, а также его защитника.</w:t>
      </w:r>
    </w:p>
    <w:p w:rsidR="00F96F9D" w:rsidP="00F96F9D">
      <w:pPr>
        <w:widowControl/>
        <w:autoSpaceDE/>
        <w:adjustRightInd/>
        <w:ind w:right="-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</w:rPr>
        <w:t>В соответствии с положениями ст.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3  Федерального закона от 21 декабря 1994 г. N 69-ФЗ "О пожарной безопасности"</w:t>
      </w:r>
      <w:r w:rsidRPr="00ED4058">
        <w:rPr>
          <w:rStyle w:val="FontStyle17"/>
          <w:bCs/>
          <w:sz w:val="28"/>
          <w:szCs w:val="28"/>
        </w:rPr>
        <w:t xml:space="preserve"> с</w:t>
      </w:r>
      <w:r w:rsidRPr="00ED4058">
        <w:rPr>
          <w:rStyle w:val="FontStyle17"/>
          <w:sz w:val="28"/>
          <w:szCs w:val="28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hyperlink w:anchor="sub_5002" w:history="1">
        <w:r w:rsidRPr="00ED4058">
          <w:rPr>
            <w:rStyle w:val="FontStyle17"/>
            <w:sz w:val="28"/>
            <w:szCs w:val="28"/>
          </w:rPr>
          <w:t>пожаров</w:t>
        </w:r>
      </w:hyperlink>
      <w:r w:rsidRPr="00ED4058">
        <w:rPr>
          <w:rStyle w:val="FontStyle17"/>
          <w:sz w:val="28"/>
          <w:szCs w:val="28"/>
        </w:rPr>
        <w:t xml:space="preserve">, их тушение и проведение аварийно-спасательных работ. Основными элементами системы обеспечения </w:t>
      </w:r>
      <w:hyperlink w:anchor="sub_5001" w:history="1">
        <w:r w:rsidRPr="00ED4058">
          <w:rPr>
            <w:rStyle w:val="FontStyle17"/>
            <w:sz w:val="28"/>
            <w:szCs w:val="28"/>
          </w:rPr>
          <w:t>пожарной безопасности</w:t>
        </w:r>
      </w:hyperlink>
      <w:r w:rsidRPr="00ED4058">
        <w:rPr>
          <w:rStyle w:val="FontStyle17"/>
          <w:sz w:val="28"/>
          <w:szCs w:val="28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bCs/>
          <w:sz w:val="28"/>
          <w:szCs w:val="28"/>
        </w:rPr>
        <w:t>Согласно п.</w:t>
      </w:r>
      <w:r>
        <w:rPr>
          <w:rStyle w:val="FontStyle17"/>
          <w:bCs/>
          <w:sz w:val="28"/>
          <w:szCs w:val="28"/>
        </w:rPr>
        <w:t xml:space="preserve"> </w:t>
      </w:r>
      <w:r w:rsidRPr="00ED4058">
        <w:rPr>
          <w:rStyle w:val="FontStyle17"/>
          <w:bCs/>
          <w:sz w:val="28"/>
          <w:szCs w:val="28"/>
        </w:rPr>
        <w:t xml:space="preserve">1 Положения о федеральном государственном пожарном надзоре (утвержденного </w:t>
      </w:r>
      <w:hyperlink w:anchor="sub_0" w:history="1">
        <w:r w:rsidRPr="00ED4058">
          <w:rPr>
            <w:rStyle w:val="FontStyle17"/>
            <w:sz w:val="28"/>
            <w:szCs w:val="28"/>
          </w:rPr>
          <w:t>Постановлением</w:t>
        </w:r>
      </w:hyperlink>
      <w:r w:rsidRPr="00ED4058">
        <w:rPr>
          <w:rStyle w:val="FontStyle17"/>
          <w:bCs/>
          <w:sz w:val="28"/>
          <w:szCs w:val="28"/>
        </w:rPr>
        <w:t xml:space="preserve"> Правительства РФ от 12 апреля 2012 года N 290)</w:t>
      </w:r>
      <w:r w:rsidRPr="00ED4058">
        <w:rPr>
          <w:rStyle w:val="FontStyle17"/>
          <w:sz w:val="28"/>
          <w:szCs w:val="28"/>
        </w:rPr>
        <w:t xml:space="preserve">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ED4058">
        <w:rPr>
          <w:rStyle w:val="FontStyle17"/>
          <w:sz w:val="28"/>
          <w:szCs w:val="28"/>
        </w:rPr>
        <w:t xml:space="preserve">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</w:t>
      </w:r>
      <w:r w:rsidRPr="00ED4058">
        <w:rPr>
          <w:rStyle w:val="FontStyle17"/>
          <w:sz w:val="28"/>
          <w:szCs w:val="28"/>
        </w:rPr>
        <w:t xml:space="preserve"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4" w:history="1">
        <w:r w:rsidRPr="00ED4058">
          <w:rPr>
            <w:rStyle w:val="FontStyle17"/>
            <w:sz w:val="28"/>
            <w:szCs w:val="28"/>
          </w:rPr>
          <w:t>законодательством</w:t>
        </w:r>
      </w:hyperlink>
      <w:r w:rsidRPr="00ED4058">
        <w:rPr>
          <w:rStyle w:val="FontStyle17"/>
          <w:sz w:val="28"/>
          <w:szCs w:val="28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ED4058"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осуществлении</w:t>
      </w:r>
      <w:r w:rsidRPr="00ED4058">
        <w:rPr>
          <w:rStyle w:val="FontStyle17"/>
          <w:sz w:val="28"/>
          <w:szCs w:val="28"/>
        </w:rPr>
        <w:t xml:space="preserve"> организациями и гражданами своей деятельности.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</w:rPr>
        <w:t xml:space="preserve">Согласно </w:t>
      </w:r>
      <w:r w:rsidRPr="00ED4058">
        <w:rPr>
          <w:rStyle w:val="FontStyle17"/>
          <w:sz w:val="28"/>
          <w:szCs w:val="28"/>
        </w:rPr>
        <w:t>п.п</w:t>
      </w:r>
      <w:r w:rsidRPr="00ED4058">
        <w:rPr>
          <w:rStyle w:val="FontStyle17"/>
          <w:sz w:val="28"/>
          <w:szCs w:val="28"/>
        </w:rPr>
        <w:t>. «е» п.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ED4058">
        <w:rPr>
          <w:rStyle w:val="FontStyle17"/>
          <w:sz w:val="28"/>
          <w:szCs w:val="28"/>
        </w:rPr>
        <w:t xml:space="preserve"> по предотвращению угрозы возникновения пожара.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 w:rsidRPr="00ED4058">
        <w:rPr>
          <w:rFonts w:eastAsia="Calibri"/>
          <w:sz w:val="28"/>
          <w:szCs w:val="28"/>
          <w:lang w:eastAsia="en-US"/>
        </w:rPr>
        <w:t>Согласно 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rFonts w:eastAsia="Calibri"/>
          <w:sz w:val="28"/>
          <w:szCs w:val="28"/>
          <w:lang w:eastAsia="en-US"/>
        </w:rPr>
        <w:t>1,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rFonts w:eastAsia="Calibri"/>
          <w:sz w:val="28"/>
          <w:szCs w:val="28"/>
          <w:lang w:eastAsia="en-US"/>
        </w:rPr>
        <w:t>1 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rFonts w:eastAsia="Calibri"/>
          <w:sz w:val="28"/>
          <w:szCs w:val="28"/>
          <w:lang w:eastAsia="en-US"/>
        </w:rPr>
        <w:t>2 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rFonts w:eastAsia="Calibri"/>
          <w:sz w:val="28"/>
          <w:szCs w:val="28"/>
          <w:lang w:eastAsia="en-US"/>
        </w:rPr>
        <w:t xml:space="preserve">10 Федерального закона от 26 декабря 2008 г. N 294-ФЗ "О защите прав юридических лиц и индивидуальных </w:t>
      </w:r>
      <w:r w:rsidRPr="00ED4058">
        <w:rPr>
          <w:rFonts w:eastAsia="Calibri"/>
          <w:sz w:val="28"/>
          <w:szCs w:val="28"/>
          <w:lang w:eastAsia="en-US"/>
        </w:rPr>
        <w:t>предпринимателей при осуществлении государственного контроля (надзора) и муниципального контроля"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</w:t>
      </w:r>
      <w:r w:rsidRPr="00ED4058">
        <w:rPr>
          <w:rFonts w:eastAsia="Calibri"/>
          <w:sz w:val="28"/>
          <w:szCs w:val="28"/>
          <w:lang w:eastAsia="en-US"/>
        </w:rPr>
        <w:t xml:space="preserve"> (</w:t>
      </w:r>
      <w:r w:rsidRPr="00ED4058">
        <w:rPr>
          <w:rFonts w:eastAsia="Calibri"/>
          <w:sz w:val="28"/>
          <w:szCs w:val="28"/>
          <w:lang w:eastAsia="en-US"/>
        </w:rPr>
        <w:t>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r w:rsidRPr="00ED4058">
        <w:rPr>
          <w:rFonts w:eastAsia="Calibri"/>
          <w:sz w:val="28"/>
          <w:szCs w:val="28"/>
          <w:lang w:eastAsia="en-US"/>
        </w:rPr>
        <w:t xml:space="preserve">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sz w:val="28"/>
          <w:szCs w:val="28"/>
        </w:rPr>
        <w:t xml:space="preserve">При таких обстоятельствах, прихожу к выводу, что </w:t>
      </w:r>
      <w:r w:rsidRPr="00ED4058">
        <w:rPr>
          <w:rStyle w:val="FontStyle17"/>
          <w:sz w:val="28"/>
          <w:szCs w:val="28"/>
        </w:rPr>
        <w:t xml:space="preserve">внеплановая выездная проверка </w:t>
      </w:r>
      <w:r>
        <w:rPr>
          <w:rStyle w:val="FontStyle17"/>
          <w:sz w:val="28"/>
          <w:szCs w:val="28"/>
        </w:rPr>
        <w:t xml:space="preserve">АО «Ялтинский комбинат питания», </w:t>
      </w:r>
      <w:r w:rsidRPr="00ED4058">
        <w:rPr>
          <w:sz w:val="28"/>
          <w:szCs w:val="28"/>
        </w:rPr>
        <w:t xml:space="preserve">проведенная на основании </w:t>
      </w:r>
      <w:r>
        <w:rPr>
          <w:sz w:val="28"/>
          <w:szCs w:val="28"/>
        </w:rPr>
        <w:t xml:space="preserve">решения заместителя главного государственного инспектора города Ялта по пожарному надзору – заместителя начальника ОНД по г. Ялта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Елецкого Д.А. от 01.03.2022 г. № 39, </w:t>
      </w:r>
      <w:r w:rsidRPr="00ED4058">
        <w:rPr>
          <w:rStyle w:val="FontStyle17"/>
          <w:sz w:val="28"/>
          <w:szCs w:val="28"/>
        </w:rPr>
        <w:t>и само предписание №</w:t>
      </w:r>
      <w:r>
        <w:rPr>
          <w:rStyle w:val="FontStyle17"/>
          <w:sz w:val="28"/>
          <w:szCs w:val="28"/>
        </w:rPr>
        <w:t xml:space="preserve"> 11/1/1 от 25.02.2021 года, которым обязано в срок до 31.12.2021 года </w:t>
      </w:r>
      <w:r w:rsidRPr="00ED4058">
        <w:rPr>
          <w:rStyle w:val="FontStyle17"/>
          <w:sz w:val="28"/>
          <w:szCs w:val="28"/>
        </w:rPr>
        <w:t>устранить нарушения требований пожарной безопасности, законные и обоснованные.</w:t>
      </w:r>
    </w:p>
    <w:p w:rsidR="00F96F9D" w:rsidRPr="00ED4058" w:rsidP="00F96F9D">
      <w:pPr>
        <w:widowControl/>
        <w:ind w:right="-2" w:firstLine="567"/>
        <w:jc w:val="both"/>
        <w:rPr>
          <w:sz w:val="28"/>
          <w:szCs w:val="28"/>
        </w:rPr>
      </w:pPr>
      <w:r w:rsidRPr="00ED4058">
        <w:rPr>
          <w:sz w:val="28"/>
          <w:szCs w:val="28"/>
        </w:rPr>
        <w:t xml:space="preserve">Предписание получено </w:t>
      </w:r>
      <w:r>
        <w:rPr>
          <w:sz w:val="28"/>
          <w:szCs w:val="28"/>
        </w:rPr>
        <w:t xml:space="preserve">генеральным </w:t>
      </w:r>
      <w:r w:rsidRPr="00ED4058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АО «Ялтинский комбинат питания» </w:t>
      </w:r>
      <w:r>
        <w:rPr>
          <w:rStyle w:val="FontStyle17"/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25.02.2021 года, </w:t>
      </w:r>
      <w:r w:rsidRPr="00ED4058">
        <w:rPr>
          <w:sz w:val="28"/>
          <w:szCs w:val="28"/>
        </w:rPr>
        <w:t xml:space="preserve">что подтверждается его подписью; предписание содержит конкретные нормы </w:t>
      </w:r>
      <w:r w:rsidRPr="00ED4058">
        <w:rPr>
          <w:rStyle w:val="FontStyle17"/>
          <w:sz w:val="28"/>
          <w:szCs w:val="28"/>
        </w:rPr>
        <w:t>требований пожарной безопасности</w:t>
      </w:r>
      <w:r w:rsidRPr="00ED4058">
        <w:rPr>
          <w:sz w:val="28"/>
          <w:szCs w:val="28"/>
        </w:rPr>
        <w:t xml:space="preserve">, которые необходимо устранить; о проведении внеплановой выездной проверки </w:t>
      </w:r>
      <w:r>
        <w:rPr>
          <w:sz w:val="28"/>
          <w:szCs w:val="28"/>
        </w:rPr>
        <w:t>генеральный директор</w:t>
      </w:r>
      <w:r w:rsidRPr="00ED4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«Ялтинский комбинат питания» </w:t>
      </w:r>
      <w:r>
        <w:rPr>
          <w:rStyle w:val="FontStyle17"/>
          <w:sz w:val="28"/>
          <w:szCs w:val="28"/>
        </w:rPr>
        <w:t xml:space="preserve">«ПЕРСОНАЛЬНЫЕ </w:t>
      </w:r>
      <w:r>
        <w:rPr>
          <w:rStyle w:val="FontStyle17"/>
          <w:sz w:val="28"/>
          <w:szCs w:val="28"/>
        </w:rPr>
        <w:t>ДАННЫЕ»</w:t>
      </w:r>
      <w:r w:rsidRPr="00ED4058">
        <w:rPr>
          <w:sz w:val="28"/>
          <w:szCs w:val="28"/>
        </w:rPr>
        <w:t>извещен</w:t>
      </w:r>
      <w:r w:rsidRPr="00ED4058">
        <w:rPr>
          <w:sz w:val="28"/>
          <w:szCs w:val="28"/>
        </w:rPr>
        <w:t xml:space="preserve"> надлежащим образом </w:t>
      </w:r>
      <w:r>
        <w:rPr>
          <w:sz w:val="28"/>
          <w:szCs w:val="28"/>
        </w:rPr>
        <w:t>01.03.2022</w:t>
      </w:r>
      <w:r w:rsidRPr="00ED4058">
        <w:rPr>
          <w:sz w:val="28"/>
          <w:szCs w:val="28"/>
        </w:rPr>
        <w:t xml:space="preserve"> года; с актом проверки </w:t>
      </w:r>
      <w:r>
        <w:rPr>
          <w:sz w:val="28"/>
          <w:szCs w:val="28"/>
        </w:rPr>
        <w:t>генеральный директор</w:t>
      </w:r>
      <w:r w:rsidRPr="00ED4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«Ялтинский комбинат питания» </w:t>
      </w:r>
      <w:r>
        <w:rPr>
          <w:rStyle w:val="FontStyle17"/>
          <w:sz w:val="28"/>
          <w:szCs w:val="28"/>
        </w:rPr>
        <w:t xml:space="preserve">«ПЕРСОНАЛЬНЫЕ </w:t>
      </w:r>
      <w:r>
        <w:rPr>
          <w:rStyle w:val="FontStyle17"/>
          <w:sz w:val="28"/>
          <w:szCs w:val="28"/>
        </w:rPr>
        <w:t>ДАННЫЕ»</w:t>
      </w:r>
      <w:r w:rsidRPr="00ED4058">
        <w:rPr>
          <w:sz w:val="28"/>
          <w:szCs w:val="28"/>
        </w:rPr>
        <w:t>ознакомлен</w:t>
      </w:r>
      <w:r w:rsidRPr="00ED4058">
        <w:rPr>
          <w:sz w:val="28"/>
          <w:szCs w:val="28"/>
        </w:rPr>
        <w:t xml:space="preserve"> </w:t>
      </w:r>
      <w:r>
        <w:rPr>
          <w:sz w:val="28"/>
          <w:szCs w:val="28"/>
        </w:rPr>
        <w:t>16.03.2022</w:t>
      </w:r>
      <w:r w:rsidRPr="00ED4058">
        <w:rPr>
          <w:sz w:val="28"/>
          <w:szCs w:val="28"/>
        </w:rPr>
        <w:t xml:space="preserve"> года.</w:t>
      </w:r>
    </w:p>
    <w:p w:rsidR="00F96F9D" w:rsidRPr="00ED4058" w:rsidP="00F96F9D">
      <w:pPr>
        <w:ind w:firstLine="567"/>
        <w:jc w:val="both"/>
        <w:rPr>
          <w:sz w:val="28"/>
          <w:szCs w:val="28"/>
        </w:rPr>
      </w:pPr>
      <w:r w:rsidRPr="00ED4058">
        <w:rPr>
          <w:sz w:val="28"/>
          <w:szCs w:val="28"/>
        </w:rPr>
        <w:t xml:space="preserve">Согласно акту проверки от </w:t>
      </w:r>
      <w:r>
        <w:rPr>
          <w:sz w:val="28"/>
          <w:szCs w:val="28"/>
        </w:rPr>
        <w:t xml:space="preserve">16.03.2022 г. № 39 АО «Ялтинский комбинат питания» </w:t>
      </w:r>
      <w:r w:rsidRPr="00ED4058">
        <w:rPr>
          <w:sz w:val="28"/>
          <w:szCs w:val="28"/>
        </w:rPr>
        <w:t xml:space="preserve">не выполнило предписание </w:t>
      </w:r>
      <w:r w:rsidRPr="00ED4058">
        <w:rPr>
          <w:rStyle w:val="FontStyle17"/>
          <w:sz w:val="28"/>
          <w:szCs w:val="28"/>
        </w:rPr>
        <w:t>№</w:t>
      </w:r>
      <w:r>
        <w:rPr>
          <w:rStyle w:val="FontStyle17"/>
          <w:sz w:val="28"/>
          <w:szCs w:val="28"/>
        </w:rPr>
        <w:t xml:space="preserve"> 11/1/1 </w:t>
      </w:r>
      <w:r w:rsidRPr="00ED4058">
        <w:rPr>
          <w:rStyle w:val="FontStyle17"/>
          <w:sz w:val="28"/>
          <w:szCs w:val="28"/>
        </w:rPr>
        <w:t xml:space="preserve">от </w:t>
      </w:r>
      <w:r>
        <w:rPr>
          <w:rStyle w:val="FontStyle17"/>
          <w:sz w:val="28"/>
          <w:szCs w:val="28"/>
        </w:rPr>
        <w:t>25.02.2021</w:t>
      </w:r>
      <w:r w:rsidRPr="00ED4058">
        <w:rPr>
          <w:rStyle w:val="FontStyle17"/>
          <w:sz w:val="28"/>
          <w:szCs w:val="28"/>
        </w:rPr>
        <w:t xml:space="preserve"> года, а именно:</w:t>
      </w:r>
      <w:r w:rsidRPr="00ED4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дежурный персонал объекта не обеспечен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</w:t>
      </w:r>
      <w:r>
        <w:rPr>
          <w:sz w:val="28"/>
          <w:szCs w:val="28"/>
        </w:rPr>
        <w:t>зрения человека от опасных факторов пожара на каждого дежурного;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организовано, не реже 2 раз в год (весной и осенью) с внесением информации в журнал эксплуатации систем противопожарной защиты, проведение проверок, в части водоотдачи, наружного противопожарного водоснабжения; на дверях, ведущих на лестничные клетки, а также на дверях, расположенных на эвакуационных выходах и дверях ведущих непосредственно наружу, отсутствуют приспособления для </w:t>
      </w:r>
      <w:r>
        <w:rPr>
          <w:sz w:val="28"/>
          <w:szCs w:val="28"/>
        </w:rPr>
        <w:t>самозакрывания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 не утверждена инструкция о мерах пожарной безопасности в соответствии с требованиями, установленными разделом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настоящих Правил, с учетом специфики взрывопожароопасных и пожароопасных помещений в зданиях и сооружениях; лица допущены к работе на объекте защиты без прохождения обучения мерам пожарной безопасности; на объекте защиты не обеспечено проведение не реже 1 раза в полугодие практических тренировок по эвакуации лиц, осуществляющих свою деятельность на объекте защите; </w:t>
      </w:r>
      <w:r>
        <w:rPr>
          <w:sz w:val="28"/>
          <w:szCs w:val="28"/>
        </w:rPr>
        <w:t>не обеспечено категорирование по взрывопожарной и пожарной опасности, а также определение класса зоны в соответствии с главами 5, 7 и 8 ФЗ «Технический регламент о требованиях пожарной безопасности» помещений (пожарных отсеков) производственного и складского назначения и наружных установок с обозначением их категорий и классов зон на входных дверях помещений с наружной стороны и на установках в зоне их обслуживания на</w:t>
      </w:r>
      <w:r>
        <w:rPr>
          <w:sz w:val="28"/>
          <w:szCs w:val="28"/>
        </w:rPr>
        <w:t xml:space="preserve"> видном месте; запоры (замки) на дверях эвакуационных выходов не обеспечивают возможность их свободного открывания изнутри без ключа; не обеспечено наличие знаков пожарной безопасности, </w:t>
      </w:r>
      <w:r>
        <w:rPr>
          <w:sz w:val="28"/>
          <w:szCs w:val="28"/>
        </w:rPr>
        <w:t>обозначающих</w:t>
      </w:r>
      <w:r>
        <w:rPr>
          <w:sz w:val="28"/>
          <w:szCs w:val="28"/>
        </w:rPr>
        <w:t xml:space="preserve"> в том числе пути эвакуации и эвакуационные выходы, места размещения аварийно-спасательных устройств и снаряжения, стоянки мобильных средств пожаротушения; отсутствует журнал эксплуатации систем противопожарной защиты; не произведен расчет расхода воды необходимого на наружное пожаротушение и продолжительности тушения пожаров; здание литеры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не оборудовано автоматической установкой пожарной сигнализации; здание литера А не оборудовано системой оповещения и управления эвакуацией людей при пожаре; пути эвакуации (здание литеры А) не оборудованы аварийным освещением; здание литеры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не обеспечивается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 не проведена проверка внутреннего противопожарного водопровода (пожарных кранов) в части водоотдачи с внесением информации в журнал эксплуатации систем противопожарной защиты; пожарные шкафы здания литера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в которых </w:t>
      </w:r>
      <w:r>
        <w:rPr>
          <w:sz w:val="28"/>
          <w:szCs w:val="28"/>
        </w:rPr>
        <w:t>расположены краны и размещен противопожарный инвентарь, выполнены из горючих материалов; здание литера А не обеспечена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клапанами; не организована перекатка пожарных рукавов (не реже 1 раза в год), с внесением информации в журнал эксплуатации систем противопожарной защиты; в здании литеры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не организована разработка плана эвакуации людей при пожаре, которые размещаются на видных местах; здание литеры Б не оборудовано автоматической установкой пожарной сигнализации; здание литеры Б не оборудовано системой оповещения и управления эвакуацией людей при пожаре; пути эвакуации в здании литера Б не оборудованы аварийным освещением; здание литеры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 здание литеры В не оборудовано автоматической установкой пожарной сигнализации; здание литера В не оборудовано системой оповещения и управления эвакуацией людей при пожаре; пути эвакуации в здании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не оборудованы аварийным освещением; здание литеры В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литеры Е не оборудовано автоматической установкой пожарной сигнализации;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литера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не оборудовано системой оповещения и управления эвакуацией людей при пожаре; пути эвакуации в здании литера Е не оборудованы аварийным освещением; здание литеры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литеры Ж не оборудовано автоматической установкой пожарной сигнализации; здание литера Ж не оборудовано системой оповещения и управления эвакуацией людей при пожаре; пути эвакуации в здании литера</w:t>
      </w:r>
      <w:r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 не оборудованы аварийным освещением; здание литеры Ж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 здание литеры Л не оборудовано автоматической установкой пожарной сигнализации;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литера Л не оборудовано системой оповещения и управления эвакуацией людей при пожаре; пути эвакуации в здании литера Л не оборудованы аварийным освещением; </w:t>
      </w:r>
      <w:r>
        <w:rPr>
          <w:sz w:val="28"/>
          <w:szCs w:val="28"/>
        </w:rPr>
        <w:t xml:space="preserve">здание литеры Л не обеспечиваются первичными </w:t>
      </w:r>
      <w:r>
        <w:rPr>
          <w:sz w:val="28"/>
          <w:szCs w:val="28"/>
        </w:rPr>
        <w:t xml:space="preserve">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 здание литеры М не оборудовано автоматической установкой пожарной сигнализации; здание литера М не оборудовано системой оповещения и управления эвакуацией людей при пожаре;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пути эвакуации в здании литера М не оборудованы аварийным освещением;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литеры М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 здание литеры Н не оборудовано автоматической установкой пожарной сигнализации;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литера Н не оборудовано системой оповещения и управления эвакуацией людей при пожаре;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эвакуации в здании литера Н не оборудованы аварийным освещением; </w:t>
      </w:r>
      <w:r>
        <w:rPr>
          <w:sz w:val="28"/>
          <w:szCs w:val="28"/>
        </w:rPr>
        <w:t xml:space="preserve">здание литеры Н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литеры Г не оборудовано автоматической установкой пожарной сигнализации; здание литера Г не оборудовано системой оповещения и управления эвакуацией людей при пожаре;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>пути эвакуации в здании литера Г не оборудованы аварийным освещением;</w:t>
      </w:r>
      <w:r w:rsidRPr="00CB3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литеры Г не обеспечиваются первичными средствами пожаротушения (огнетушителями) по нормам согласно разделу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настоящих Правил и приложениям № 1 и 2, а также не обеспечивается соблюдение сроков их перезарядки, освидетельствования и своевременной замены, указанных в паспорте огнетушителя.</w:t>
      </w:r>
    </w:p>
    <w:p w:rsidR="00F96F9D" w:rsidRPr="00ED4058" w:rsidP="00F96F9D">
      <w:pPr>
        <w:widowControl/>
        <w:ind w:right="-2" w:firstLine="567"/>
        <w:jc w:val="both"/>
        <w:rPr>
          <w:sz w:val="28"/>
          <w:szCs w:val="28"/>
        </w:rPr>
      </w:pPr>
      <w:r w:rsidRPr="00ED4058">
        <w:rPr>
          <w:sz w:val="28"/>
          <w:szCs w:val="28"/>
        </w:rPr>
        <w:t>Согласно положений ст.</w:t>
      </w:r>
      <w:r>
        <w:rPr>
          <w:sz w:val="28"/>
          <w:szCs w:val="28"/>
        </w:rPr>
        <w:t xml:space="preserve"> </w:t>
      </w:r>
      <w:r w:rsidRPr="00ED4058">
        <w:rPr>
          <w:sz w:val="28"/>
          <w:szCs w:val="28"/>
        </w:rPr>
        <w:t>38 Федерального закона от 21 декабря 1994 г.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</w:t>
      </w:r>
      <w:r w:rsidRPr="00ED4058">
        <w:rPr>
          <w:sz w:val="28"/>
          <w:szCs w:val="28"/>
        </w:rPr>
        <w:t xml:space="preserve"> </w:t>
      </w:r>
      <w:r w:rsidRPr="00ED4058">
        <w:rPr>
          <w:sz w:val="28"/>
          <w:szCs w:val="28"/>
        </w:rPr>
        <w:t>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  <w:r w:rsidRPr="00ED4058">
        <w:rPr>
          <w:sz w:val="28"/>
          <w:szCs w:val="28"/>
        </w:rPr>
        <w:t xml:space="preserve"> 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r:id="rId5" w:anchor="sub_5001" w:history="1">
        <w:r w:rsidRPr="00ED4058">
          <w:rPr>
            <w:sz w:val="28"/>
            <w:szCs w:val="28"/>
          </w:rPr>
          <w:t>пожарной безопасности</w:t>
        </w:r>
      </w:hyperlink>
      <w:r w:rsidRPr="00ED4058">
        <w:rPr>
          <w:sz w:val="28"/>
          <w:szCs w:val="28"/>
        </w:rPr>
        <w:t xml:space="preserve"> могут быть привлечены к дисциплинарной, </w:t>
      </w:r>
      <w:hyperlink r:id="rId6" w:history="1">
        <w:r w:rsidRPr="00ED4058">
          <w:rPr>
            <w:sz w:val="28"/>
            <w:szCs w:val="28"/>
          </w:rPr>
          <w:t>административной</w:t>
        </w:r>
      </w:hyperlink>
      <w:r w:rsidRPr="00ED4058">
        <w:rPr>
          <w:sz w:val="28"/>
          <w:szCs w:val="28"/>
        </w:rPr>
        <w:t xml:space="preserve"> или уголовной ответственности в соответствии с действующим законодательством.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Здания и помещения с кадастровыми №№ 90:25:060101:1305; 90:25:060101:671; 90:25:060101:674; 90:25:060101:681; 90:25:060101:1387; </w:t>
      </w:r>
      <w:r>
        <w:rPr>
          <w:sz w:val="28"/>
          <w:szCs w:val="28"/>
        </w:rPr>
        <w:t>90:25:060101:1384, 90:25:060101:1385; 90:25:060101:676, 90:25:060101:686; 90:25:060101:683, в которых выявлены нарушения, находятся в собственности АО «Ялтинский комбинат питания».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</w:rPr>
        <w:t xml:space="preserve">Виновность </w:t>
      </w:r>
      <w:r>
        <w:rPr>
          <w:rFonts w:eastAsia="Calibri"/>
          <w:sz w:val="28"/>
          <w:szCs w:val="28"/>
          <w:lang w:eastAsia="en-US"/>
        </w:rPr>
        <w:t>АО «Ялтинский комбинат питания»</w:t>
      </w:r>
      <w:r w:rsidRPr="00ED4058"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от </w:t>
      </w:r>
      <w:r>
        <w:rPr>
          <w:rStyle w:val="FontStyle17"/>
          <w:sz w:val="28"/>
          <w:szCs w:val="28"/>
        </w:rPr>
        <w:t>16.03.2021</w:t>
      </w:r>
      <w:r w:rsidRPr="00ED4058">
        <w:rPr>
          <w:rStyle w:val="FontStyle17"/>
          <w:sz w:val="28"/>
          <w:szCs w:val="28"/>
        </w:rPr>
        <w:t xml:space="preserve"> года №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2/</w:t>
      </w:r>
      <w:r>
        <w:rPr>
          <w:rStyle w:val="FontStyle17"/>
          <w:sz w:val="28"/>
          <w:szCs w:val="28"/>
        </w:rPr>
        <w:t>2022/23</w:t>
      </w:r>
      <w:r w:rsidRPr="00ED4058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 xml:space="preserve">28.2 КоАП РФ; </w:t>
      </w:r>
      <w:r>
        <w:rPr>
          <w:rStyle w:val="FontStyle17"/>
          <w:sz w:val="28"/>
          <w:szCs w:val="28"/>
        </w:rPr>
        <w:t xml:space="preserve">решением о проведении внеплановой выездной проверки от 01.03.2022 г. № 39; </w:t>
      </w:r>
      <w:r w:rsidRPr="00ED4058">
        <w:rPr>
          <w:rStyle w:val="FontStyle17"/>
          <w:sz w:val="28"/>
          <w:szCs w:val="28"/>
        </w:rPr>
        <w:t xml:space="preserve">предписанием от </w:t>
      </w:r>
      <w:r>
        <w:rPr>
          <w:rStyle w:val="FontStyle17"/>
          <w:sz w:val="28"/>
          <w:szCs w:val="28"/>
        </w:rPr>
        <w:t>25.02.2022</w:t>
      </w:r>
      <w:r w:rsidRPr="00ED4058">
        <w:rPr>
          <w:rStyle w:val="FontStyle17"/>
          <w:sz w:val="28"/>
          <w:szCs w:val="28"/>
        </w:rPr>
        <w:t xml:space="preserve"> года №</w:t>
      </w:r>
      <w:r>
        <w:rPr>
          <w:rStyle w:val="FontStyle17"/>
          <w:sz w:val="28"/>
          <w:szCs w:val="28"/>
        </w:rPr>
        <w:t xml:space="preserve"> 11/1/1</w:t>
      </w:r>
      <w:r w:rsidRPr="00ED4058">
        <w:rPr>
          <w:rStyle w:val="FontStyle17"/>
          <w:sz w:val="28"/>
          <w:szCs w:val="28"/>
        </w:rPr>
        <w:t xml:space="preserve">; уставом </w:t>
      </w:r>
      <w:r>
        <w:rPr>
          <w:rStyle w:val="FontStyle17"/>
          <w:sz w:val="28"/>
          <w:szCs w:val="28"/>
        </w:rPr>
        <w:t>АО «Ялтинский комбинат питания»;</w:t>
      </w:r>
      <w:r>
        <w:rPr>
          <w:rStyle w:val="FontStyle17"/>
          <w:sz w:val="28"/>
          <w:szCs w:val="28"/>
        </w:rPr>
        <w:t xml:space="preserve"> письмом генерального директора АО «Ялтинский комбинат питания» Мкртчяна А.С. от 16.11.2021 г.; актом выездной проверки № 39 от 16.03.2022 г.</w:t>
      </w:r>
    </w:p>
    <w:p w:rsidR="00F96F9D" w:rsidRPr="00ED4058" w:rsidP="00F96F9D">
      <w:pPr>
        <w:widowControl/>
        <w:ind w:right="-2" w:firstLine="567"/>
        <w:jc w:val="both"/>
        <w:rPr>
          <w:sz w:val="28"/>
          <w:szCs w:val="28"/>
        </w:rPr>
      </w:pPr>
      <w:r w:rsidRPr="00ED4058">
        <w:rPr>
          <w:sz w:val="28"/>
          <w:szCs w:val="28"/>
        </w:rPr>
        <w:t>Срок давности привлечения юридического лица к административной ответственности, установленный ст.</w:t>
      </w:r>
      <w:r>
        <w:rPr>
          <w:sz w:val="28"/>
          <w:szCs w:val="28"/>
        </w:rPr>
        <w:t xml:space="preserve"> </w:t>
      </w:r>
      <w:r w:rsidRPr="00ED4058">
        <w:rPr>
          <w:sz w:val="28"/>
          <w:szCs w:val="28"/>
        </w:rPr>
        <w:t>4.5 КоАП РФ для данной категории дел, не истек.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</w:rPr>
        <w:t xml:space="preserve">Исследовав обстоятельства по делу в их </w:t>
      </w:r>
      <w:r>
        <w:rPr>
          <w:rStyle w:val="FontStyle17"/>
          <w:sz w:val="28"/>
          <w:szCs w:val="28"/>
        </w:rPr>
        <w:t>АО «Ялтинский комбинат питания»</w:t>
      </w:r>
      <w:r w:rsidRPr="00ED4058"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rStyle w:val="FontStyle17"/>
          <w:sz w:val="28"/>
          <w:szCs w:val="28"/>
        </w:rPr>
        <w:t xml:space="preserve">в совершении инкриминируемого </w:t>
      </w:r>
      <w:r w:rsidRPr="00ED4058">
        <w:rPr>
          <w:rStyle w:val="FontStyle13"/>
          <w:sz w:val="28"/>
          <w:szCs w:val="28"/>
        </w:rPr>
        <w:t xml:space="preserve">ему </w:t>
      </w:r>
      <w:r w:rsidRPr="00ED4058">
        <w:rPr>
          <w:rStyle w:val="FontStyle17"/>
          <w:sz w:val="28"/>
          <w:szCs w:val="28"/>
        </w:rPr>
        <w:t>административного правонарушения, предусмотренного ч.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12 ст.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19.5 КоАП РФ, а именно: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Fonts w:eastAsia="Calibri"/>
          <w:sz w:val="28"/>
          <w:szCs w:val="28"/>
          <w:lang w:eastAsia="en-US"/>
        </w:rPr>
        <w:t>АО «Ялтинский комбинат питания»</w:t>
      </w:r>
      <w:r w:rsidRPr="00ED4058">
        <w:rPr>
          <w:rFonts w:eastAsia="Calibri"/>
          <w:sz w:val="28"/>
          <w:szCs w:val="28"/>
          <w:lang w:eastAsia="en-US"/>
        </w:rPr>
        <w:t xml:space="preserve"> </w:t>
      </w:r>
      <w:r w:rsidRPr="00ED4058">
        <w:rPr>
          <w:sz w:val="28"/>
          <w:szCs w:val="28"/>
        </w:rPr>
        <w:t xml:space="preserve">принимается во внимание характер совершенного им административного правонарушения, имущественное и финансовое положение юридического лица, </w:t>
      </w:r>
      <w:r>
        <w:rPr>
          <w:sz w:val="28"/>
          <w:szCs w:val="28"/>
        </w:rPr>
        <w:t xml:space="preserve">наличие смягчающего обстоятельства в виде признания вины (согласно письменных пояснений в протоколе), </w:t>
      </w:r>
      <w:r w:rsidRPr="00ED4058">
        <w:rPr>
          <w:sz w:val="28"/>
          <w:szCs w:val="28"/>
        </w:rPr>
        <w:t>отсутствие обстоятельств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предусмотренном санкцией</w:t>
      </w:r>
      <w:r w:rsidRPr="00ED4058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Pr="00ED4058">
        <w:rPr>
          <w:sz w:val="28"/>
          <w:szCs w:val="28"/>
        </w:rPr>
        <w:t>12 ст.</w:t>
      </w:r>
      <w:r>
        <w:rPr>
          <w:sz w:val="28"/>
          <w:szCs w:val="28"/>
        </w:rPr>
        <w:t xml:space="preserve"> </w:t>
      </w:r>
      <w:r w:rsidRPr="00ED4058">
        <w:rPr>
          <w:sz w:val="28"/>
          <w:szCs w:val="28"/>
        </w:rPr>
        <w:t>19.5 КоАП РФ</w:t>
      </w:r>
      <w:r w:rsidRPr="00ED4058">
        <w:rPr>
          <w:rStyle w:val="FontStyle17"/>
          <w:sz w:val="28"/>
          <w:szCs w:val="28"/>
        </w:rPr>
        <w:t>.</w:t>
      </w:r>
    </w:p>
    <w:p w:rsidR="00F96F9D" w:rsidRPr="00ED4058" w:rsidP="00F96F9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</w:rPr>
        <w:t xml:space="preserve">Руководствуясь </w:t>
      </w:r>
      <w:r w:rsidRPr="00ED4058">
        <w:rPr>
          <w:rStyle w:val="FontStyle17"/>
          <w:sz w:val="28"/>
          <w:szCs w:val="28"/>
        </w:rPr>
        <w:t>ст.ст</w:t>
      </w:r>
      <w:r w:rsidRPr="00ED4058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3.1, 19.5, 29.9-29.10, 30.1 Кодекса Российской Федерации об административных правонарушениях, мировой судья -</w:t>
      </w:r>
    </w:p>
    <w:p w:rsidR="00F96F9D" w:rsidRPr="00ED4058" w:rsidP="00F96F9D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F96F9D" w:rsidRPr="00ED4058" w:rsidP="00F96F9D">
      <w:pPr>
        <w:pStyle w:val="Style5"/>
        <w:widowControl/>
        <w:ind w:right="-2" w:firstLine="567"/>
        <w:rPr>
          <w:rStyle w:val="FontStyle16"/>
          <w:b w:val="0"/>
          <w:spacing w:val="60"/>
          <w:sz w:val="28"/>
          <w:szCs w:val="28"/>
        </w:rPr>
      </w:pPr>
      <w:r w:rsidRPr="00ED4058">
        <w:rPr>
          <w:rStyle w:val="FontStyle16"/>
          <w:b w:val="0"/>
          <w:spacing w:val="60"/>
          <w:sz w:val="28"/>
          <w:szCs w:val="28"/>
        </w:rPr>
        <w:t xml:space="preserve">                          постановил:</w:t>
      </w:r>
    </w:p>
    <w:p w:rsidR="00F96F9D" w:rsidRPr="00ED4058" w:rsidP="00F96F9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96F9D" w:rsidRPr="00C146F9" w:rsidP="00F96F9D">
      <w:pPr>
        <w:pStyle w:val="Style4"/>
        <w:widowControl/>
        <w:spacing w:line="240" w:lineRule="auto"/>
        <w:ind w:right="-2" w:firstLine="567"/>
        <w:rPr>
          <w:rStyle w:val="FontStyle17"/>
          <w:bCs/>
          <w:i/>
          <w:iCs/>
          <w:sz w:val="28"/>
          <w:szCs w:val="28"/>
        </w:rPr>
      </w:pPr>
      <w:r>
        <w:rPr>
          <w:rFonts w:eastAsia="Calibri"/>
          <w:sz w:val="28"/>
          <w:szCs w:val="28"/>
        </w:rPr>
        <w:t>Акционерное общество «Ялтинский комбинат питания»</w:t>
      </w:r>
      <w:r>
        <w:rPr>
          <w:bCs/>
          <w:i/>
          <w:iCs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12 ст.</w:t>
      </w:r>
      <w:r>
        <w:rPr>
          <w:rStyle w:val="FontStyle17"/>
          <w:sz w:val="28"/>
          <w:szCs w:val="28"/>
        </w:rPr>
        <w:t xml:space="preserve"> </w:t>
      </w:r>
      <w:r w:rsidRPr="00ED4058">
        <w:rPr>
          <w:rStyle w:val="FontStyle17"/>
          <w:sz w:val="28"/>
          <w:szCs w:val="28"/>
        </w:rPr>
        <w:t>19.5 КоАП РФ и назначить ему административное наказание в виде административного штрафа в размере 70000,00 руб. (семьдесят тысяч) рублей.</w:t>
      </w:r>
    </w:p>
    <w:p w:rsidR="00F96F9D" w:rsidP="00F96F9D">
      <w:pPr>
        <w:ind w:right="-2" w:firstLine="567"/>
        <w:jc w:val="both"/>
        <w:rPr>
          <w:rStyle w:val="FontStyle17"/>
          <w:sz w:val="28"/>
          <w:szCs w:val="28"/>
        </w:rPr>
      </w:pPr>
      <w:r w:rsidRPr="00ED4058">
        <w:rPr>
          <w:rStyle w:val="FontStyle17"/>
          <w:sz w:val="28"/>
          <w:szCs w:val="28"/>
          <w:u w:val="single"/>
        </w:rPr>
        <w:t>Реквизиты для уплаты административного штрафа</w:t>
      </w:r>
      <w:r w:rsidRPr="00ED4058">
        <w:rPr>
          <w:rStyle w:val="FontStyle17"/>
          <w:sz w:val="28"/>
          <w:szCs w:val="28"/>
        </w:rPr>
        <w:t xml:space="preserve">: </w:t>
      </w:r>
    </w:p>
    <w:p w:rsidR="00F96F9D" w:rsidRPr="00C146F9" w:rsidP="00F96F9D">
      <w:pPr>
        <w:ind w:right="-2" w:firstLine="567"/>
        <w:jc w:val="both"/>
        <w:rPr>
          <w:rStyle w:val="FontStyle17"/>
          <w:sz w:val="28"/>
          <w:szCs w:val="28"/>
        </w:rPr>
      </w:pPr>
      <w:r w:rsidRPr="00C146F9">
        <w:rPr>
          <w:sz w:val="28"/>
          <w:szCs w:val="28"/>
        </w:rPr>
        <w:t xml:space="preserve">Юридический адрес: </w:t>
      </w:r>
      <w:r w:rsidRPr="00C146F9">
        <w:rPr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 w:rsidRPr="00C146F9">
        <w:rPr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</w:t>
      </w:r>
      <w:r w:rsidRPr="00C146F9">
        <w:rPr>
          <w:sz w:val="28"/>
          <w:szCs w:val="28"/>
        </w:rPr>
        <w:t xml:space="preserve">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C146F9">
        <w:rPr>
          <w:sz w:val="28"/>
          <w:szCs w:val="28"/>
        </w:rPr>
        <w:t>г</w:t>
      </w:r>
      <w:r w:rsidRPr="00C146F9">
        <w:rPr>
          <w:sz w:val="28"/>
          <w:szCs w:val="28"/>
        </w:rPr>
        <w:t>.С</w:t>
      </w:r>
      <w:r w:rsidRPr="00C146F9">
        <w:rPr>
          <w:sz w:val="28"/>
          <w:szCs w:val="28"/>
        </w:rPr>
        <w:t>имферополь</w:t>
      </w:r>
      <w:r w:rsidRPr="00C146F9">
        <w:rPr>
          <w:sz w:val="28"/>
          <w:szCs w:val="28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</w:t>
      </w:r>
      <w:r w:rsidRPr="00C146F9">
        <w:rPr>
          <w:rStyle w:val="FontStyle17"/>
          <w:sz w:val="28"/>
          <w:szCs w:val="28"/>
        </w:rPr>
        <w:t xml:space="preserve">ОКТМО 35729000, КБК </w:t>
      </w:r>
      <w:r w:rsidRPr="00C146F9">
        <w:rPr>
          <w:sz w:val="28"/>
          <w:szCs w:val="28"/>
        </w:rPr>
        <w:t>828 1 16 01193 01 0005 140, УИН 0410760300995001732219129, штраф по постановлению № 5-99-173/2022 от 31.03.2022 г.</w:t>
      </w:r>
    </w:p>
    <w:p w:rsidR="00F96F9D" w:rsidRPr="00ED4058" w:rsidP="00F96F9D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05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ED4058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ED405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ED405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ED405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96F9D" w:rsidRPr="00ED4058" w:rsidP="00F96F9D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ED4058">
        <w:rPr>
          <w:sz w:val="28"/>
          <w:szCs w:val="28"/>
        </w:rPr>
        <w:t>Документ, свидетельствующий об уплате административного</w:t>
      </w:r>
      <w:r w:rsidRPr="00ED4058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D4058">
        <w:rPr>
          <w:rFonts w:eastAsia="SimSun"/>
          <w:sz w:val="28"/>
          <w:szCs w:val="28"/>
          <w:lang w:eastAsia="zh-CN"/>
        </w:rPr>
        <w:t>вынесшим</w:t>
      </w:r>
      <w:r w:rsidRPr="00ED4058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F96F9D" w:rsidRPr="00ED4058" w:rsidP="00F96F9D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058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9" w:history="1">
        <w:r w:rsidRPr="00ED40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4058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6F9D" w:rsidP="00F96F9D">
      <w:pPr>
        <w:pStyle w:val="Style4"/>
        <w:widowControl/>
        <w:spacing w:line="240" w:lineRule="auto"/>
        <w:ind w:right="-2" w:firstLine="567"/>
        <w:rPr>
          <w:rStyle w:val="FontStyle11"/>
          <w:b w:val="0"/>
          <w:sz w:val="28"/>
          <w:szCs w:val="28"/>
        </w:rPr>
      </w:pPr>
      <w:r w:rsidRPr="00ED405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D4058">
        <w:rPr>
          <w:bCs/>
          <w:iCs/>
          <w:sz w:val="28"/>
          <w:szCs w:val="28"/>
        </w:rPr>
        <w:t>судебный участок №</w:t>
      </w:r>
      <w:r>
        <w:rPr>
          <w:bCs/>
          <w:iCs/>
          <w:sz w:val="28"/>
          <w:szCs w:val="28"/>
        </w:rPr>
        <w:t xml:space="preserve"> 99</w:t>
      </w:r>
      <w:r w:rsidRPr="00ED4058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ED4058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F96F9D" w:rsidRPr="00ED4058" w:rsidP="00F96F9D">
      <w:pPr>
        <w:pStyle w:val="Style4"/>
        <w:widowControl/>
        <w:spacing w:line="240" w:lineRule="auto"/>
        <w:ind w:right="-2" w:firstLine="567"/>
        <w:rPr>
          <w:rStyle w:val="FontStyle11"/>
          <w:b w:val="0"/>
          <w:sz w:val="28"/>
          <w:szCs w:val="28"/>
        </w:rPr>
      </w:pPr>
    </w:p>
    <w:p w:rsidR="00F96F9D" w:rsidRPr="00ED4058" w:rsidP="00F96F9D">
      <w:pPr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D4058">
        <w:rPr>
          <w:sz w:val="28"/>
          <w:szCs w:val="28"/>
        </w:rPr>
        <w:tab/>
      </w:r>
      <w:r w:rsidRPr="00ED4058">
        <w:rPr>
          <w:sz w:val="28"/>
          <w:szCs w:val="28"/>
        </w:rPr>
        <w:tab/>
      </w:r>
      <w:r w:rsidRPr="00ED405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М.О. Зайцева</w:t>
      </w:r>
    </w:p>
    <w:p w:rsidR="00F96F9D" w:rsidRPr="00ED4058" w:rsidP="00F96F9D">
      <w:pPr>
        <w:widowControl/>
        <w:autoSpaceDE/>
        <w:autoSpaceDN/>
        <w:adjustRightInd/>
        <w:ind w:left="567" w:right="-2"/>
        <w:jc w:val="both"/>
        <w:rPr>
          <w:sz w:val="28"/>
          <w:szCs w:val="28"/>
        </w:rPr>
      </w:pPr>
    </w:p>
    <w:p w:rsidR="00176866"/>
    <w:sectPr w:rsidSect="00F96F9D">
      <w:footerReference w:type="default" r:id="rId10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94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F249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D"/>
    <w:rsid w:val="00176866"/>
    <w:rsid w:val="002B20C7"/>
    <w:rsid w:val="00C146F9"/>
    <w:rsid w:val="00CB30AA"/>
    <w:rsid w:val="00ED4058"/>
    <w:rsid w:val="00F2494E"/>
    <w:rsid w:val="00F96F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96F9D"/>
  </w:style>
  <w:style w:type="paragraph" w:customStyle="1" w:styleId="Style3">
    <w:name w:val="Style3"/>
    <w:basedOn w:val="Normal"/>
    <w:uiPriority w:val="99"/>
    <w:rsid w:val="00F96F9D"/>
  </w:style>
  <w:style w:type="paragraph" w:customStyle="1" w:styleId="Style4">
    <w:name w:val="Style4"/>
    <w:basedOn w:val="Normal"/>
    <w:uiPriority w:val="99"/>
    <w:rsid w:val="00F96F9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F96F9D"/>
  </w:style>
  <w:style w:type="character" w:customStyle="1" w:styleId="FontStyle11">
    <w:name w:val="Font Style11"/>
    <w:uiPriority w:val="99"/>
    <w:rsid w:val="00F96F9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F96F9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F96F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F96F9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9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F96F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96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955.2" TargetMode="External" /><Relationship Id="rId5" Type="http://schemas.openxmlformats.org/officeDocument/2006/relationships/hyperlink" Target="file:///C:\Users\User\Documents\ReceivedFiles\5-60%20&#1053;&#1077;&#1073;&#1088;&#1080;&#1090;&#1086;&#1074;%20&#1095;.13%20&#1089;&#1090;.19.5.doc" TargetMode="External" /><Relationship Id="rId6" Type="http://schemas.openxmlformats.org/officeDocument/2006/relationships/hyperlink" Target="garantf1://12025267.204/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