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1F94" w:rsidRPr="00B22C6E" w:rsidP="00E41F94">
      <w:pPr>
        <w:pStyle w:val="Title"/>
        <w:jc w:val="right"/>
        <w:rPr>
          <w:sz w:val="25"/>
          <w:szCs w:val="25"/>
        </w:rPr>
      </w:pPr>
      <w:r w:rsidRPr="00B22C6E">
        <w:rPr>
          <w:sz w:val="25"/>
          <w:szCs w:val="25"/>
        </w:rPr>
        <w:t>Дело № 5-99-349</w:t>
      </w:r>
      <w:r w:rsidRPr="00B22C6E" w:rsidR="00E173B3">
        <w:rPr>
          <w:sz w:val="25"/>
          <w:szCs w:val="25"/>
        </w:rPr>
        <w:t>/2021</w:t>
      </w:r>
    </w:p>
    <w:p w:rsidR="00B22C6E" w:rsidRPr="00FA3F7B" w:rsidP="00E41F94">
      <w:pPr>
        <w:pStyle w:val="Title"/>
        <w:jc w:val="right"/>
        <w:rPr>
          <w:sz w:val="25"/>
          <w:szCs w:val="25"/>
        </w:rPr>
      </w:pPr>
      <w:r w:rsidRPr="00B22C6E">
        <w:rPr>
          <w:sz w:val="25"/>
          <w:szCs w:val="25"/>
        </w:rPr>
        <w:t xml:space="preserve">УИД 91 </w:t>
      </w:r>
      <w:r w:rsidRPr="00B22C6E">
        <w:rPr>
          <w:sz w:val="25"/>
          <w:szCs w:val="25"/>
          <w:lang w:val="en-US"/>
        </w:rPr>
        <w:t>MS</w:t>
      </w:r>
      <w:r w:rsidRPr="00FA3F7B">
        <w:rPr>
          <w:sz w:val="25"/>
          <w:szCs w:val="25"/>
        </w:rPr>
        <w:t>0099-01-2021-000932-23</w:t>
      </w:r>
    </w:p>
    <w:p w:rsidR="0019565F" w:rsidRPr="00B22C6E" w:rsidP="00E41F94">
      <w:pPr>
        <w:pStyle w:val="Title"/>
        <w:rPr>
          <w:sz w:val="25"/>
          <w:szCs w:val="25"/>
        </w:rPr>
      </w:pPr>
    </w:p>
    <w:p w:rsidR="00E41F94" w:rsidRPr="00B22C6E" w:rsidP="00E41F94">
      <w:pPr>
        <w:pStyle w:val="Title"/>
        <w:rPr>
          <w:sz w:val="25"/>
          <w:szCs w:val="25"/>
        </w:rPr>
      </w:pPr>
      <w:r w:rsidRPr="00B22C6E">
        <w:rPr>
          <w:sz w:val="25"/>
          <w:szCs w:val="25"/>
        </w:rPr>
        <w:t>ПОСТАНОВЛЕНИЕ</w:t>
      </w:r>
    </w:p>
    <w:p w:rsidR="00E41F94" w:rsidRPr="00B22C6E" w:rsidP="00E41F9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B22C6E">
        <w:rPr>
          <w:rFonts w:ascii="Times New Roman" w:hAnsi="Times New Roman"/>
          <w:b/>
          <w:sz w:val="25"/>
          <w:szCs w:val="25"/>
        </w:rPr>
        <w:t>по делу об административном правонарушении</w:t>
      </w:r>
    </w:p>
    <w:p w:rsidR="00E41F94" w:rsidRPr="00B22C6E" w:rsidP="00E41F94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</w:p>
    <w:p w:rsidR="00E41F94" w:rsidRPr="00B22C6E" w:rsidP="00E41F94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>г. Ялта</w:t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  <w:t xml:space="preserve">       </w:t>
      </w:r>
      <w:r w:rsidRPr="00FA3F7B">
        <w:rPr>
          <w:rFonts w:ascii="Times New Roman" w:hAnsi="Times New Roman"/>
          <w:sz w:val="25"/>
          <w:szCs w:val="25"/>
        </w:rPr>
        <w:t xml:space="preserve">16 </w:t>
      </w:r>
      <w:r w:rsidRPr="00B22C6E">
        <w:rPr>
          <w:rFonts w:ascii="Times New Roman" w:hAnsi="Times New Roman"/>
          <w:sz w:val="25"/>
          <w:szCs w:val="25"/>
        </w:rPr>
        <w:t xml:space="preserve">августа </w:t>
      </w:r>
      <w:r w:rsidRPr="00B22C6E" w:rsidR="00E173B3">
        <w:rPr>
          <w:rFonts w:ascii="Times New Roman" w:hAnsi="Times New Roman"/>
          <w:sz w:val="25"/>
          <w:szCs w:val="25"/>
        </w:rPr>
        <w:t>2021</w:t>
      </w:r>
      <w:r w:rsidRPr="00B22C6E">
        <w:rPr>
          <w:rFonts w:ascii="Times New Roman" w:hAnsi="Times New Roman"/>
          <w:sz w:val="25"/>
          <w:szCs w:val="25"/>
        </w:rPr>
        <w:t xml:space="preserve"> года</w:t>
      </w:r>
    </w:p>
    <w:p w:rsidR="00E41F94" w:rsidRPr="00B22C6E" w:rsidP="00E41F94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7708A2" w:rsidRPr="00B22C6E" w:rsidP="00E41F94">
      <w:pPr>
        <w:spacing w:after="0" w:line="240" w:lineRule="auto"/>
        <w:ind w:left="-142" w:firstLine="850"/>
        <w:jc w:val="both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>Мировой судья  судебного участка № 99 Ялтинского судебного района (городской округ Ялта)  Республики</w:t>
      </w:r>
      <w:r w:rsidRPr="00B22C6E">
        <w:rPr>
          <w:rFonts w:ascii="Times New Roman" w:hAnsi="Times New Roman"/>
          <w:sz w:val="25"/>
          <w:szCs w:val="25"/>
        </w:rPr>
        <w:t xml:space="preserve"> Крым </w:t>
      </w:r>
      <w:r w:rsidRPr="00B22C6E">
        <w:rPr>
          <w:rFonts w:ascii="Times New Roman" w:hAnsi="Times New Roman"/>
          <w:sz w:val="25"/>
          <w:szCs w:val="25"/>
        </w:rPr>
        <w:t>Переверзева</w:t>
      </w:r>
      <w:r w:rsidRPr="00B22C6E">
        <w:rPr>
          <w:rFonts w:ascii="Times New Roman" w:hAnsi="Times New Roman"/>
          <w:sz w:val="25"/>
          <w:szCs w:val="25"/>
        </w:rPr>
        <w:t xml:space="preserve"> О.В.,</w:t>
      </w:r>
    </w:p>
    <w:p w:rsidR="00E41F94" w:rsidRPr="00B22C6E" w:rsidP="00E41F94">
      <w:pPr>
        <w:spacing w:after="0" w:line="240" w:lineRule="auto"/>
        <w:ind w:left="-142" w:firstLine="850"/>
        <w:jc w:val="both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>с участием лица, привлекаемого к административной ответственности</w:t>
      </w:r>
      <w:r w:rsidRPr="00B22C6E" w:rsidR="00913063">
        <w:rPr>
          <w:rFonts w:ascii="Times New Roman" w:hAnsi="Times New Roman"/>
          <w:sz w:val="25"/>
          <w:szCs w:val="25"/>
        </w:rPr>
        <w:t xml:space="preserve"> </w:t>
      </w:r>
      <w:r w:rsidRPr="00B22C6E" w:rsidR="00E173B3">
        <w:rPr>
          <w:rFonts w:ascii="Times New Roman" w:hAnsi="Times New Roman"/>
          <w:sz w:val="25"/>
          <w:szCs w:val="25"/>
        </w:rPr>
        <w:t>–К</w:t>
      </w:r>
      <w:r w:rsidRPr="00B22C6E" w:rsidR="00E173B3">
        <w:rPr>
          <w:rFonts w:ascii="Times New Roman" w:hAnsi="Times New Roman"/>
          <w:sz w:val="25"/>
          <w:szCs w:val="25"/>
        </w:rPr>
        <w:t>отлярова Н.А</w:t>
      </w:r>
      <w:r w:rsidRPr="00B22C6E">
        <w:rPr>
          <w:rFonts w:ascii="Times New Roman" w:hAnsi="Times New Roman"/>
          <w:sz w:val="25"/>
          <w:szCs w:val="25"/>
        </w:rPr>
        <w:t xml:space="preserve">., </w:t>
      </w:r>
    </w:p>
    <w:p w:rsidR="00E41F94" w:rsidRPr="00B22C6E" w:rsidP="00201985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 должностного лица – директора Общества с ограниче</w:t>
      </w:r>
      <w:r w:rsidRPr="00B22C6E" w:rsidR="00E173B3">
        <w:rPr>
          <w:rFonts w:ascii="Times New Roman" w:hAnsi="Times New Roman"/>
          <w:sz w:val="25"/>
          <w:szCs w:val="25"/>
        </w:rPr>
        <w:t>нной ответственностью «Биллион Плюс</w:t>
      </w:r>
      <w:r w:rsidRPr="00B22C6E">
        <w:rPr>
          <w:rFonts w:ascii="Times New Roman" w:hAnsi="Times New Roman"/>
          <w:sz w:val="25"/>
          <w:szCs w:val="25"/>
        </w:rPr>
        <w:t xml:space="preserve">» </w:t>
      </w:r>
      <w:r w:rsidRPr="00B22C6E" w:rsidR="00465EC4">
        <w:rPr>
          <w:rFonts w:ascii="Times New Roman" w:hAnsi="Times New Roman"/>
          <w:b/>
          <w:sz w:val="25"/>
          <w:szCs w:val="25"/>
        </w:rPr>
        <w:t>Котлярова Николая Александровича</w:t>
      </w:r>
      <w:r w:rsidRPr="00B22C6E" w:rsidR="00465EC4">
        <w:rPr>
          <w:rFonts w:ascii="Times New Roman" w:hAnsi="Times New Roman"/>
          <w:sz w:val="25"/>
          <w:szCs w:val="25"/>
        </w:rPr>
        <w:t xml:space="preserve">, </w:t>
      </w:r>
      <w:r w:rsidRPr="00FD7B9A" w:rsidR="00FA3F7B">
        <w:rPr>
          <w:rFonts w:ascii="Times New Roman" w:hAnsi="Times New Roman"/>
        </w:rPr>
        <w:t>«ПЕРСОНАЛЬНЫЕ ДАННЫЕ»</w:t>
      </w:r>
      <w:r w:rsidRPr="00B22C6E" w:rsidR="0019565F">
        <w:rPr>
          <w:rFonts w:ascii="Times New Roman" w:hAnsi="Times New Roman"/>
          <w:sz w:val="25"/>
          <w:szCs w:val="25"/>
        </w:rPr>
        <w:t xml:space="preserve">, привлекаемого </w:t>
      </w:r>
      <w:r w:rsidRPr="00B22C6E">
        <w:rPr>
          <w:rFonts w:ascii="Times New Roman" w:hAnsi="Times New Roman"/>
          <w:sz w:val="25"/>
          <w:szCs w:val="25"/>
        </w:rPr>
        <w:t xml:space="preserve"> в совершении административного правонару</w:t>
      </w:r>
      <w:r w:rsidR="002A18FB">
        <w:rPr>
          <w:rFonts w:ascii="Times New Roman" w:hAnsi="Times New Roman"/>
          <w:sz w:val="25"/>
          <w:szCs w:val="25"/>
        </w:rPr>
        <w:t>шения, предусмотренного ч.1 ст. 15.6</w:t>
      </w:r>
      <w:r w:rsidRPr="00B22C6E" w:rsidR="00201985">
        <w:rPr>
          <w:rFonts w:ascii="Times New Roman" w:hAnsi="Times New Roman"/>
          <w:sz w:val="25"/>
          <w:szCs w:val="25"/>
        </w:rPr>
        <w:t xml:space="preserve"> КоАП РФ,</w:t>
      </w:r>
    </w:p>
    <w:p w:rsidR="00E41F94" w:rsidRPr="00B22C6E" w:rsidP="00E41F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B22C6E">
        <w:rPr>
          <w:rFonts w:ascii="Times New Roman" w:hAnsi="Times New Roman"/>
          <w:b/>
          <w:sz w:val="25"/>
          <w:szCs w:val="25"/>
        </w:rPr>
        <w:t>У С Т А Н О В И Л:</w:t>
      </w:r>
    </w:p>
    <w:p w:rsidR="00201985" w:rsidRPr="00B22C6E" w:rsidP="00E41F94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E41F94" w:rsidRPr="00B22C6E" w:rsidP="00B22C6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 xml:space="preserve">Согласно  </w:t>
      </w:r>
      <w:r w:rsidRPr="00B22C6E" w:rsidR="00B22C6E">
        <w:rPr>
          <w:rFonts w:ascii="Times New Roman" w:hAnsi="Times New Roman"/>
          <w:sz w:val="25"/>
          <w:szCs w:val="25"/>
        </w:rPr>
        <w:t>протокола</w:t>
      </w:r>
      <w:r w:rsidRPr="00B22C6E" w:rsidR="00B22C6E">
        <w:rPr>
          <w:rFonts w:ascii="Times New Roman" w:hAnsi="Times New Roman"/>
          <w:sz w:val="25"/>
          <w:szCs w:val="25"/>
        </w:rPr>
        <w:t xml:space="preserve"> № 91032116700155100002 от 16.06.2021</w:t>
      </w:r>
      <w:r w:rsidRPr="00B22C6E">
        <w:rPr>
          <w:rFonts w:ascii="Times New Roman" w:hAnsi="Times New Roman"/>
          <w:sz w:val="25"/>
          <w:szCs w:val="25"/>
        </w:rPr>
        <w:t xml:space="preserve"> года </w:t>
      </w:r>
      <w:r w:rsidRPr="00B22C6E" w:rsidR="00B647EB">
        <w:rPr>
          <w:rFonts w:ascii="Times New Roman" w:hAnsi="Times New Roman"/>
          <w:sz w:val="25"/>
          <w:szCs w:val="25"/>
        </w:rPr>
        <w:t>Котляров Н.А.</w:t>
      </w:r>
      <w:r w:rsidRPr="00B22C6E">
        <w:rPr>
          <w:rFonts w:ascii="Times New Roman" w:hAnsi="Times New Roman"/>
          <w:sz w:val="25"/>
          <w:szCs w:val="25"/>
        </w:rPr>
        <w:t xml:space="preserve">, являясь директором   </w:t>
      </w:r>
      <w:r w:rsidRPr="00B22C6E" w:rsidR="00B647EB">
        <w:rPr>
          <w:rFonts w:ascii="Times New Roman" w:hAnsi="Times New Roman"/>
          <w:sz w:val="25"/>
          <w:szCs w:val="25"/>
        </w:rPr>
        <w:t>ООО «Билли</w:t>
      </w:r>
      <w:r w:rsidRPr="00B22C6E" w:rsidR="001750C3">
        <w:rPr>
          <w:rFonts w:ascii="Times New Roman" w:hAnsi="Times New Roman"/>
          <w:sz w:val="25"/>
          <w:szCs w:val="25"/>
        </w:rPr>
        <w:t>о</w:t>
      </w:r>
      <w:r w:rsidRPr="00B22C6E" w:rsidR="00B647EB">
        <w:rPr>
          <w:rFonts w:ascii="Times New Roman" w:hAnsi="Times New Roman"/>
          <w:sz w:val="25"/>
          <w:szCs w:val="25"/>
        </w:rPr>
        <w:t>н Плюс</w:t>
      </w:r>
      <w:r w:rsidRPr="00B22C6E" w:rsidR="001D786D">
        <w:rPr>
          <w:rFonts w:ascii="Times New Roman" w:hAnsi="Times New Roman"/>
          <w:sz w:val="25"/>
          <w:szCs w:val="25"/>
        </w:rPr>
        <w:t>»</w:t>
      </w:r>
      <w:r w:rsidRPr="00B22C6E">
        <w:rPr>
          <w:rFonts w:ascii="Times New Roman" w:hAnsi="Times New Roman"/>
          <w:sz w:val="25"/>
          <w:szCs w:val="25"/>
        </w:rPr>
        <w:t xml:space="preserve">,  юридический адрес: Республика </w:t>
      </w:r>
      <w:r w:rsidRPr="00B22C6E">
        <w:rPr>
          <w:rFonts w:ascii="Times New Roman" w:hAnsi="Times New Roman"/>
          <w:sz w:val="25"/>
          <w:szCs w:val="25"/>
        </w:rPr>
        <w:t xml:space="preserve">Крым, г. Ялта, </w:t>
      </w:r>
      <w:r w:rsidRPr="00B22C6E">
        <w:rPr>
          <w:rFonts w:ascii="Times New Roman" w:hAnsi="Times New Roman"/>
          <w:sz w:val="25"/>
          <w:szCs w:val="25"/>
        </w:rPr>
        <w:t>пгт</w:t>
      </w:r>
      <w:r w:rsidRPr="00B22C6E">
        <w:rPr>
          <w:rFonts w:ascii="Times New Roman" w:hAnsi="Times New Roman"/>
          <w:sz w:val="25"/>
          <w:szCs w:val="25"/>
        </w:rPr>
        <w:t xml:space="preserve">. </w:t>
      </w:r>
      <w:r w:rsidRPr="00B22C6E" w:rsidR="00C94FB1">
        <w:rPr>
          <w:rFonts w:ascii="Times New Roman" w:hAnsi="Times New Roman"/>
          <w:sz w:val="25"/>
          <w:szCs w:val="25"/>
        </w:rPr>
        <w:t xml:space="preserve">Гурзуф, ул. </w:t>
      </w:r>
      <w:r w:rsidRPr="00B22C6E" w:rsidR="00C94FB1">
        <w:rPr>
          <w:rFonts w:ascii="Times New Roman" w:hAnsi="Times New Roman"/>
          <w:sz w:val="25"/>
          <w:szCs w:val="25"/>
        </w:rPr>
        <w:t>Ялтинская</w:t>
      </w:r>
      <w:r w:rsidRPr="00B22C6E" w:rsidR="00C94FB1">
        <w:rPr>
          <w:rFonts w:ascii="Times New Roman" w:hAnsi="Times New Roman"/>
          <w:sz w:val="25"/>
          <w:szCs w:val="25"/>
        </w:rPr>
        <w:t>, д. 14А</w:t>
      </w:r>
      <w:r w:rsidRPr="00B22C6E">
        <w:rPr>
          <w:rFonts w:ascii="Times New Roman" w:hAnsi="Times New Roman"/>
          <w:sz w:val="25"/>
          <w:szCs w:val="25"/>
        </w:rPr>
        <w:t>,</w:t>
      </w:r>
      <w:r w:rsidRPr="00B22C6E" w:rsidR="00445084">
        <w:rPr>
          <w:rFonts w:ascii="Times New Roman" w:hAnsi="Times New Roman"/>
          <w:sz w:val="25"/>
          <w:szCs w:val="25"/>
        </w:rPr>
        <w:t xml:space="preserve"> </w:t>
      </w:r>
      <w:r w:rsidRPr="00B22C6E" w:rsidR="003B1FA3">
        <w:rPr>
          <w:rFonts w:ascii="Times New Roman" w:hAnsi="Times New Roman"/>
          <w:sz w:val="25"/>
          <w:szCs w:val="25"/>
        </w:rPr>
        <w:t xml:space="preserve">своевременно </w:t>
      </w:r>
      <w:r w:rsidRPr="00B22C6E" w:rsidR="00445084">
        <w:rPr>
          <w:rFonts w:ascii="Times New Roman" w:hAnsi="Times New Roman"/>
          <w:sz w:val="25"/>
          <w:szCs w:val="25"/>
        </w:rPr>
        <w:t>не</w:t>
      </w:r>
      <w:r w:rsidRPr="00B22C6E" w:rsidR="00C94FB1">
        <w:rPr>
          <w:rFonts w:ascii="Times New Roman" w:hAnsi="Times New Roman"/>
          <w:sz w:val="25"/>
          <w:szCs w:val="25"/>
        </w:rPr>
        <w:t xml:space="preserve"> предоставил в Межрайонную ИФНС России </w:t>
      </w:r>
      <w:r w:rsidRPr="00B22C6E" w:rsidR="00BA3B49">
        <w:rPr>
          <w:rFonts w:ascii="Times New Roman" w:hAnsi="Times New Roman"/>
          <w:sz w:val="25"/>
          <w:szCs w:val="25"/>
        </w:rPr>
        <w:t>№ 8 по Республи</w:t>
      </w:r>
      <w:r w:rsidRPr="00B22C6E" w:rsidR="00B22C6E">
        <w:rPr>
          <w:rFonts w:ascii="Times New Roman" w:hAnsi="Times New Roman"/>
          <w:sz w:val="25"/>
          <w:szCs w:val="25"/>
        </w:rPr>
        <w:t>ке Крым документы (информацию)</w:t>
      </w:r>
      <w:r w:rsidRPr="00B22C6E">
        <w:rPr>
          <w:rFonts w:ascii="Times New Roman" w:hAnsi="Times New Roman"/>
          <w:sz w:val="25"/>
          <w:szCs w:val="25"/>
        </w:rPr>
        <w:t xml:space="preserve">, </w:t>
      </w:r>
      <w:r w:rsidRPr="00B22C6E" w:rsidR="00B22C6E">
        <w:rPr>
          <w:rFonts w:ascii="Times New Roman" w:hAnsi="Times New Roman"/>
          <w:sz w:val="25"/>
          <w:szCs w:val="25"/>
        </w:rPr>
        <w:t>указанные в требовании № 15-24/1252 от 03.08.2020, которое получено 07.08.2020, в  установленный</w:t>
      </w:r>
      <w:r w:rsidRPr="00B22C6E">
        <w:rPr>
          <w:rFonts w:ascii="Times New Roman" w:hAnsi="Times New Roman"/>
          <w:sz w:val="25"/>
          <w:szCs w:val="25"/>
        </w:rPr>
        <w:t xml:space="preserve"> законом</w:t>
      </w:r>
      <w:r w:rsidRPr="00B22C6E" w:rsidR="00B22C6E">
        <w:rPr>
          <w:rFonts w:ascii="Times New Roman" w:hAnsi="Times New Roman"/>
          <w:sz w:val="25"/>
          <w:szCs w:val="25"/>
        </w:rPr>
        <w:t xml:space="preserve">  срок  - до 21.08</w:t>
      </w:r>
      <w:r w:rsidRPr="00B22C6E">
        <w:rPr>
          <w:rFonts w:ascii="Times New Roman" w:hAnsi="Times New Roman"/>
          <w:sz w:val="25"/>
          <w:szCs w:val="25"/>
        </w:rPr>
        <w:t xml:space="preserve">.2020 года, </w:t>
      </w:r>
      <w:r w:rsidRPr="00B22C6E" w:rsidR="003B1FA3">
        <w:rPr>
          <w:rFonts w:ascii="Times New Roman" w:hAnsi="Times New Roman"/>
          <w:sz w:val="25"/>
          <w:szCs w:val="25"/>
        </w:rPr>
        <w:t>чем нарушил</w:t>
      </w:r>
      <w:r w:rsidRPr="00B22C6E" w:rsidR="00B22C6E">
        <w:rPr>
          <w:rFonts w:ascii="Times New Roman" w:hAnsi="Times New Roman"/>
          <w:sz w:val="25"/>
          <w:szCs w:val="25"/>
        </w:rPr>
        <w:t xml:space="preserve">  п. 5 ст. 93</w:t>
      </w:r>
      <w:r w:rsidRPr="00B22C6E" w:rsidR="00E53D0D">
        <w:rPr>
          <w:rFonts w:ascii="Times New Roman" w:hAnsi="Times New Roman"/>
          <w:sz w:val="25"/>
          <w:szCs w:val="25"/>
        </w:rPr>
        <w:t>.1</w:t>
      </w:r>
      <w:r w:rsidRPr="00B22C6E">
        <w:rPr>
          <w:rFonts w:ascii="Times New Roman" w:hAnsi="Times New Roman"/>
          <w:sz w:val="25"/>
          <w:szCs w:val="25"/>
        </w:rPr>
        <w:t xml:space="preserve"> </w:t>
      </w:r>
      <w:r w:rsidRPr="00B22C6E" w:rsidR="00CB7FED">
        <w:rPr>
          <w:rFonts w:ascii="Times New Roman" w:hAnsi="Times New Roman"/>
          <w:sz w:val="25"/>
          <w:szCs w:val="25"/>
        </w:rPr>
        <w:t xml:space="preserve">Налогового Кодекса РФ, </w:t>
      </w:r>
      <w:r w:rsidRPr="00B22C6E">
        <w:rPr>
          <w:rFonts w:ascii="Times New Roman" w:hAnsi="Times New Roman"/>
          <w:sz w:val="25"/>
          <w:szCs w:val="25"/>
        </w:rPr>
        <w:t>то есть совершил</w:t>
      </w:r>
      <w:r w:rsidRPr="00B22C6E" w:rsidR="00CB7FED">
        <w:rPr>
          <w:rFonts w:ascii="Times New Roman" w:hAnsi="Times New Roman"/>
          <w:sz w:val="25"/>
          <w:szCs w:val="25"/>
        </w:rPr>
        <w:t xml:space="preserve"> </w:t>
      </w:r>
      <w:r w:rsidRPr="00B22C6E">
        <w:rPr>
          <w:rFonts w:ascii="Times New Roman" w:hAnsi="Times New Roman"/>
          <w:sz w:val="25"/>
          <w:szCs w:val="25"/>
        </w:rPr>
        <w:t xml:space="preserve"> административное правонаруше</w:t>
      </w:r>
      <w:r w:rsidRPr="00B22C6E" w:rsidR="00CB7FED">
        <w:rPr>
          <w:rFonts w:ascii="Times New Roman" w:hAnsi="Times New Roman"/>
          <w:sz w:val="25"/>
          <w:szCs w:val="25"/>
        </w:rPr>
        <w:t xml:space="preserve">ние, предусмотренное </w:t>
      </w:r>
      <w:r w:rsidRPr="00B22C6E" w:rsidR="00B22C6E">
        <w:rPr>
          <w:rFonts w:ascii="Times New Roman" w:hAnsi="Times New Roman"/>
          <w:sz w:val="25"/>
          <w:szCs w:val="25"/>
        </w:rPr>
        <w:t xml:space="preserve">ч. 1 ст. 15.6 </w:t>
      </w:r>
      <w:r w:rsidRPr="00B22C6E">
        <w:rPr>
          <w:rFonts w:ascii="Times New Roman" w:hAnsi="Times New Roman"/>
          <w:sz w:val="25"/>
          <w:szCs w:val="25"/>
        </w:rPr>
        <w:t xml:space="preserve"> КоАП РФ.    </w:t>
      </w:r>
    </w:p>
    <w:p w:rsidR="00866BF9" w:rsidRPr="00B22C6E" w:rsidP="00866BF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>В судебном заседании</w:t>
      </w:r>
      <w:r w:rsidRPr="00B22C6E" w:rsidR="00E41F94">
        <w:rPr>
          <w:rFonts w:ascii="Times New Roman" w:hAnsi="Times New Roman"/>
          <w:sz w:val="25"/>
          <w:szCs w:val="25"/>
        </w:rPr>
        <w:t xml:space="preserve"> </w:t>
      </w:r>
      <w:r w:rsidRPr="00B22C6E" w:rsidR="00CB7FED">
        <w:rPr>
          <w:rFonts w:ascii="Times New Roman" w:hAnsi="Times New Roman"/>
          <w:sz w:val="25"/>
          <w:szCs w:val="25"/>
        </w:rPr>
        <w:t>Котляров Н.А.</w:t>
      </w:r>
      <w:r w:rsidRPr="00B22C6E" w:rsidR="00E41F94">
        <w:rPr>
          <w:rFonts w:ascii="Times New Roman" w:hAnsi="Times New Roman"/>
          <w:sz w:val="25"/>
          <w:szCs w:val="25"/>
        </w:rPr>
        <w:t xml:space="preserve"> </w:t>
      </w:r>
      <w:r w:rsidRPr="00B22C6E">
        <w:rPr>
          <w:rFonts w:ascii="Times New Roman" w:hAnsi="Times New Roman"/>
          <w:sz w:val="25"/>
          <w:szCs w:val="25"/>
        </w:rPr>
        <w:t>вину в совершении да</w:t>
      </w:r>
      <w:r w:rsidRPr="00B22C6E" w:rsidR="00CB7FED">
        <w:rPr>
          <w:rFonts w:ascii="Times New Roman" w:hAnsi="Times New Roman"/>
          <w:sz w:val="25"/>
          <w:szCs w:val="25"/>
        </w:rPr>
        <w:t>нного правонарушения не признал</w:t>
      </w:r>
      <w:r w:rsidRPr="00B22C6E">
        <w:rPr>
          <w:rFonts w:ascii="Times New Roman" w:hAnsi="Times New Roman"/>
          <w:sz w:val="25"/>
          <w:szCs w:val="25"/>
        </w:rPr>
        <w:t>, пояснив, что с 18.12</w:t>
      </w:r>
      <w:r w:rsidRPr="00B22C6E" w:rsidR="00F30E74">
        <w:rPr>
          <w:rFonts w:ascii="Times New Roman" w:hAnsi="Times New Roman"/>
          <w:sz w:val="25"/>
          <w:szCs w:val="25"/>
        </w:rPr>
        <w:t>.2019 года не является  д</w:t>
      </w:r>
      <w:r w:rsidRPr="00B22C6E">
        <w:rPr>
          <w:rFonts w:ascii="Times New Roman" w:hAnsi="Times New Roman"/>
          <w:sz w:val="25"/>
          <w:szCs w:val="25"/>
        </w:rPr>
        <w:t>иректором  ООО «Биллион Плюс</w:t>
      </w:r>
      <w:r w:rsidRPr="00B22C6E" w:rsidR="00F30E74">
        <w:rPr>
          <w:rFonts w:ascii="Times New Roman" w:hAnsi="Times New Roman"/>
          <w:sz w:val="25"/>
          <w:szCs w:val="25"/>
        </w:rPr>
        <w:t>», что подтверждается приказом № 3</w:t>
      </w:r>
      <w:r w:rsidRPr="00B22C6E">
        <w:rPr>
          <w:rFonts w:ascii="Times New Roman" w:hAnsi="Times New Roman"/>
          <w:sz w:val="25"/>
          <w:szCs w:val="25"/>
        </w:rPr>
        <w:t>6-к от 18.12.2019</w:t>
      </w:r>
      <w:r w:rsidRPr="00B22C6E" w:rsidR="00ED58CC">
        <w:rPr>
          <w:rFonts w:ascii="Times New Roman" w:hAnsi="Times New Roman"/>
          <w:sz w:val="25"/>
          <w:szCs w:val="25"/>
        </w:rPr>
        <w:t xml:space="preserve">, и </w:t>
      </w:r>
      <w:r w:rsidRPr="00B22C6E">
        <w:rPr>
          <w:rFonts w:ascii="Times New Roman" w:hAnsi="Times New Roman"/>
          <w:sz w:val="25"/>
          <w:szCs w:val="25"/>
        </w:rPr>
        <w:t>протоколом общего собрания участников ООО «Биллион Плюс»</w:t>
      </w:r>
      <w:r w:rsidRPr="00B22C6E" w:rsidR="00E90E26">
        <w:rPr>
          <w:rFonts w:ascii="Times New Roman" w:hAnsi="Times New Roman"/>
          <w:sz w:val="25"/>
          <w:szCs w:val="25"/>
        </w:rPr>
        <w:t xml:space="preserve"> о досрочном прекращении его полномочий как директора общества с 18.12.2019.</w:t>
      </w:r>
    </w:p>
    <w:p w:rsidR="00E41F94" w:rsidRPr="00B22C6E" w:rsidP="00866BF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>Выслушав Котлярова Н.А.</w:t>
      </w:r>
      <w:r w:rsidRPr="00B22C6E" w:rsidR="00847878">
        <w:rPr>
          <w:rFonts w:ascii="Times New Roman" w:hAnsi="Times New Roman"/>
          <w:sz w:val="25"/>
          <w:szCs w:val="25"/>
        </w:rPr>
        <w:t>, и</w:t>
      </w:r>
      <w:r w:rsidRPr="00B22C6E">
        <w:rPr>
          <w:rFonts w:ascii="Times New Roman" w:hAnsi="Times New Roman"/>
          <w:sz w:val="25"/>
          <w:szCs w:val="25"/>
        </w:rPr>
        <w:t>сследовав материалы дела в полном объеме, прихожу к следующему.</w:t>
      </w:r>
    </w:p>
    <w:p w:rsidR="00847878" w:rsidRPr="00B22C6E" w:rsidP="00847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Задачами производства по делам об административных правонарушениях являются всестороннее,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шений (</w:t>
      </w:r>
      <w:hyperlink r:id="rId4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статья 24.1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КоАП РФ).</w:t>
      </w:r>
    </w:p>
    <w:p w:rsidR="00847878" w:rsidRPr="00B22C6E" w:rsidP="00847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В соответствии со </w:t>
      </w:r>
      <w:hyperlink r:id="rId5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статьей 26.1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КоАП РФ по делу об административном правонарушении подлежат выяснению, в частности: наличие события административного правонарушен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ия; лицо, совершившее противоправные действия (бездействие), за которые </w:t>
      </w:r>
      <w:hyperlink r:id="rId6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Кодексом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Российской Федерации об администра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тивных правонарушениях или законом субъекта Российской Федерации предусмотрена административная ответственность, а также виновность лица в совершении административного правонарушения.</w:t>
      </w:r>
    </w:p>
    <w:p w:rsidR="00B22C6E" w:rsidRPr="00B22C6E" w:rsidP="00F34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eastAsia="Calibri" w:hAnsi="Times New Roman"/>
          <w:sz w:val="25"/>
          <w:szCs w:val="25"/>
          <w:lang w:eastAsia="en-US"/>
        </w:rPr>
        <w:t xml:space="preserve"> Согласно ч.1 ст. 15.6</w:t>
      </w:r>
      <w:r w:rsidRPr="00B22C6E" w:rsidR="00E41F94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Pr="00B22C6E" w:rsidR="00E41F94">
        <w:rPr>
          <w:rFonts w:ascii="Times New Roman" w:hAnsi="Times New Roman"/>
          <w:sz w:val="25"/>
          <w:szCs w:val="25"/>
        </w:rPr>
        <w:t>КоАП РФ, административная ответственность наступает</w:t>
      </w:r>
      <w:r w:rsidRPr="00B22C6E" w:rsidR="00E41F94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Pr="00B22C6E" w:rsidR="00E41F94">
        <w:rPr>
          <w:rFonts w:ascii="Times New Roman" w:eastAsia="Calibri" w:hAnsi="Times New Roman"/>
          <w:sz w:val="25"/>
          <w:szCs w:val="25"/>
          <w:lang w:eastAsia="en-US"/>
        </w:rPr>
        <w:t>за</w:t>
      </w:r>
      <w:r w:rsidRPr="00B22C6E" w:rsidR="00E41F94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</w:p>
    <w:p w:rsidR="0023569C" w:rsidRPr="00B22C6E" w:rsidP="00B2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н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осуществления налогового контро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ля, а равно представление таких сведений в неполном объеме или в искаженном виде, за исключением случаев, предусмотренных </w:t>
      </w:r>
      <w:hyperlink r:id="rId7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частью 2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настоящей статьи (в ред. Федерального </w:t>
      </w:r>
      <w:hyperlink r:id="rId8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закона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от 24.07.2009 N 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213-ФЗ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)и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716BE0" w:rsidRPr="00B22C6E" w:rsidP="0071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В </w:t>
      </w:r>
      <w:hyperlink r:id="rId9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пункте 2 статьи 7</w:t>
        </w:r>
      </w:hyperlink>
      <w:r w:rsidRPr="00B22C6E" w:rsidR="004E050E">
        <w:rPr>
          <w:rFonts w:ascii="Times New Roman" w:hAnsi="Times New Roman" w:eastAsiaTheme="minorHAnsi"/>
          <w:sz w:val="25"/>
          <w:szCs w:val="25"/>
          <w:lang w:eastAsia="en-US"/>
        </w:rPr>
        <w:t xml:space="preserve"> ФЗ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от 08.02.1998 N 14-ФЗ "Об обществах с ограниченной ответственностью" (далее - Закон об обществах с ограниченной ответственностью) определено, что общество с ограниченной ответст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венностью (далее по тексту приведенных норм данного </w:t>
      </w:r>
      <w:hyperlink r:id="rId10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Закона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- общество) может быть учреждено одним лицом, которое ст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ановится его единственным участником. Общество может впоследствии стать обществом с одним участником. Общество не может иметь в качестве единственного участника другое хозяйственное общество, состоящее из одного лица. Положения данного </w:t>
      </w:r>
      <w:hyperlink r:id="rId10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Закона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распространяются на общества с одним участником постольку, поскольку названным </w:t>
      </w:r>
      <w:hyperlink r:id="rId10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Законом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не предусмотрено иное и поскольку это не противоречит существу соответствующих отношений.</w:t>
      </w:r>
    </w:p>
    <w:p w:rsidR="00272DB6" w:rsidRPr="00B22C6E" w:rsidP="0014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Согласно </w:t>
      </w:r>
      <w:hyperlink r:id="rId11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пункту 1 статьи 40</w:t>
        </w:r>
      </w:hyperlink>
      <w:r w:rsidRPr="00B22C6E" w:rsidR="00F34FAB">
        <w:rPr>
          <w:rFonts w:ascii="Times New Roman" w:hAnsi="Times New Roman" w:eastAsiaTheme="minorHAnsi"/>
          <w:sz w:val="25"/>
          <w:szCs w:val="25"/>
          <w:lang w:eastAsia="en-US"/>
        </w:rPr>
        <w:t xml:space="preserve"> Закона об О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бществах </w:t>
      </w:r>
      <w:r w:rsidRPr="00B22C6E" w:rsidR="001435B5">
        <w:rPr>
          <w:rFonts w:ascii="Times New Roman" w:hAnsi="Times New Roman" w:eastAsiaTheme="minorHAnsi"/>
          <w:sz w:val="25"/>
          <w:szCs w:val="25"/>
          <w:lang w:eastAsia="en-US"/>
        </w:rPr>
        <w:t xml:space="preserve">с ограниченной ответственностью 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Единоличный исполнительный орган общества (генеральный директор, президент и другие) 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избирается общим собранием участников общества на срок, определенный уставом общества, если уставом общества решение этих вопросов не отнесено к компетенции совета директоров (наблюдательного совета) общества. Единоличный исполнительный орган общества може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т быть избран также не из числа его участников.</w:t>
      </w:r>
      <w:r w:rsidRPr="00B22C6E" w:rsidR="001435B5">
        <w:rPr>
          <w:rFonts w:ascii="Times New Roman" w:hAnsi="Times New Roman" w:eastAsiaTheme="minorHAnsi"/>
          <w:sz w:val="25"/>
          <w:szCs w:val="25"/>
          <w:lang w:eastAsia="en-US"/>
        </w:rPr>
        <w:t xml:space="preserve"> </w:t>
      </w:r>
      <w:hyperlink r:id="rId12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Договор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между обществом и лицом, осуществляющ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им функции единоличного исполнительного органа общества, подписывается от имени общества лицом, председательствовавшим на общем собрании участников общества, на котором избрано лицо, осуществляющее функции единоличного исполнительного органа общества, или 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участником общества, уполномоченным решением общего собрания участников общества, либо, если решение этих вопросов отнесено к компетенции совета директоров (наблюдательного совета) общества, председателем совета директоров (наблюдательного совета) общества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или лицом, уполномоченным решением совета директоров (наблюдательного совета) общества.</w:t>
      </w:r>
    </w:p>
    <w:p w:rsidR="001435B5" w:rsidRPr="00B22C6E" w:rsidP="0014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В соответствии с </w:t>
      </w:r>
      <w:hyperlink r:id="rId13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пунктом 3 указанной статьи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Закона об обществах с ограниченной ответственностью единоличный испо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лнительный орган общества, в числе прочего, действует от имени общества без доверенности.</w:t>
      </w:r>
    </w:p>
    <w:p w:rsidR="00CE544D" w:rsidRPr="00B22C6E" w:rsidP="00CE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Как указано в </w:t>
      </w:r>
      <w:hyperlink r:id="rId14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подпункте "л" пункта 1 статьи 5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Федерального закона от 08.08.2001 N 129-ФЗ "О государственной регистрации юридических лиц и индивидуальных предпринимателей" (далее - Закон о государственной регистрации), в едином государственном реестре юридичес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ких лиц содержатся, в частности, такие сведения и документы о юридическом лице как фамилия, имя, отчество и должность лица, имеющего право без доверенности действовать от имени юридического лица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, а также паспортные данные такого лица или данные иных </w:t>
      </w:r>
      <w:hyperlink r:id="rId15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документов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, удостоверяющих личность в соответствии с законодательством Российской Федерации, и идентификационный номер на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логоплательщика при его наличии;</w:t>
      </w:r>
    </w:p>
    <w:p w:rsidR="0019565F" w:rsidRPr="00B22C6E" w:rsidP="00B22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В силу положений </w:t>
      </w:r>
      <w:hyperlink r:id="rId16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пункта 5 статьи 5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Закона о государственной регистрации, если иное не установлено указанным </w:t>
      </w:r>
      <w:hyperlink r:id="rId17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Законом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,</w:t>
      </w:r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 юридическое лицо в течение трех рабочих дней с момента изменения указанных в </w:t>
      </w:r>
      <w:hyperlink r:id="rId18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пункте 1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 настоящей статьи сведений, за исключением сведений, указанных в </w:t>
      </w:r>
      <w:hyperlink r:id="rId19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подпунктах "м"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, </w:t>
      </w:r>
      <w:hyperlink r:id="rId20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"о"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, </w:t>
      </w:r>
      <w:hyperlink r:id="rId21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"р"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, и индивидуальный предприниматель в течение трех рабочих дней с момента изменения указанных в </w:t>
      </w:r>
      <w:hyperlink r:id="rId22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пункте 2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 настоящей статьи</w:t>
      </w:r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 </w:t>
      </w:r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сведений, за исключением сведений, указанных в </w:t>
      </w:r>
      <w:hyperlink r:id="rId23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подпунктах "м"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, </w:t>
      </w:r>
      <w:hyperlink r:id="rId24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"н"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, </w:t>
      </w:r>
      <w:hyperlink r:id="rId25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"п"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, а также за исключением случаев </w:t>
      </w:r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>изменения паспортных данных и сведений о месте жительства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предпринимателя, обязаны сообщить об этом в регистрирующий орган по месту своего соответственно нахождения и жительства.</w:t>
      </w:r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 В случае</w:t>
      </w:r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>,</w:t>
      </w:r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 если изменение указанных в </w:t>
      </w:r>
      <w:hyperlink r:id="rId18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пункте 1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 настоящей статьи сведений произошло в связи с внесением изменений в учредительные документы, внесение изменений в единый государственный реестр юридических лиц осуществляется в порядке, предусмотренном </w:t>
      </w:r>
      <w:hyperlink r:id="rId26" w:history="1">
        <w:r w:rsidRPr="00B22C6E" w:rsidR="00CE544D">
          <w:rPr>
            <w:rFonts w:ascii="Times New Roman" w:hAnsi="Times New Roman" w:eastAsiaTheme="minorHAnsi"/>
            <w:sz w:val="25"/>
            <w:szCs w:val="25"/>
            <w:lang w:eastAsia="en-US"/>
          </w:rPr>
          <w:t>главой VI</w:t>
        </w:r>
      </w:hyperlink>
      <w:r w:rsidRPr="00B22C6E" w:rsidR="00CE544D">
        <w:rPr>
          <w:rFonts w:ascii="Times New Roman" w:hAnsi="Times New Roman" w:eastAsiaTheme="minorHAnsi"/>
          <w:sz w:val="25"/>
          <w:szCs w:val="25"/>
          <w:lang w:eastAsia="en-US"/>
        </w:rPr>
        <w:t xml:space="preserve"> настоящего Федерального закона.</w:t>
      </w:r>
    </w:p>
    <w:p w:rsidR="00DD07E1" w:rsidRPr="00B22C6E" w:rsidP="006F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Гражданский </w:t>
      </w:r>
      <w:hyperlink r:id="rId27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кодекс</w:t>
        </w:r>
      </w:hyperlink>
      <w:r w:rsidRPr="00B22C6E" w:rsidR="00913063">
        <w:rPr>
          <w:rFonts w:ascii="Times New Roman" w:hAnsi="Times New Roman" w:eastAsiaTheme="minorHAnsi"/>
          <w:sz w:val="25"/>
          <w:szCs w:val="25"/>
          <w:lang w:eastAsia="en-US"/>
        </w:rPr>
        <w:t xml:space="preserve"> РФ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в </w:t>
      </w:r>
      <w:hyperlink r:id="rId28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пункте 2 статьи 51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предусматривает, чт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о данные государственной регистрации включаются в единый государственный реестр юридических лиц, открытый для всеобщего ознакомления. Лицо, добросовестно полагающееся на данные единого государственного реестра юридических лиц, вправе исходить из того, что 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они соответствуют действительным обстоятельствам. 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Юридическое лицо не вправе в отношениях с лицом, полагавшимся на данные единого государственного реестра юридических лиц, ссылаться на данные, не включенные в указанный реестр, а также на недостоверность да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нных, содержащихся в нем, за исключением случаев, если соответствующие данные включены в указанный реестр в результате неправомерных действий третьих лиц или иным путем помимо воли юридического лица.</w:t>
      </w:r>
    </w:p>
    <w:p w:rsidR="006F2C93" w:rsidRPr="00B22C6E" w:rsidP="006F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Анализ приведенного правового регулирования позволяет пр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ийти к выводу о том, что возникновение либо прекращение полномочий единоличного исполнительного органа с фактом внесения в единый государственный реестр юридических лиц таких сведений не связаны. Невыполнение юридическим лицом обязанностей по внесению в ед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иный государственный реестр юридических лиц необходимых сведений на действительность самих сведений повлиять не может.</w:t>
      </w:r>
    </w:p>
    <w:p w:rsidR="001E505D" w:rsidRPr="00B22C6E" w:rsidP="001E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Согласно </w:t>
      </w:r>
      <w:hyperlink r:id="rId29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части 4 статьи 1.5</w:t>
        </w:r>
      </w:hyperlink>
      <w:r w:rsidRPr="00B22C6E" w:rsidR="003872C0">
        <w:rPr>
          <w:rFonts w:ascii="Times New Roman" w:hAnsi="Times New Roman" w:eastAsiaTheme="minorHAnsi"/>
          <w:sz w:val="25"/>
          <w:szCs w:val="25"/>
          <w:lang w:eastAsia="en-US"/>
        </w:rPr>
        <w:t xml:space="preserve"> КоАП РФ 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неустранимые сомнения в виновности лица, привлекаемого к административной ответственности, толкуются в пользу этого лица.</w:t>
      </w:r>
    </w:p>
    <w:p w:rsidR="005441C6" w:rsidRPr="00B22C6E" w:rsidP="00544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Указанные положения законодательства получили развитие в </w:t>
      </w:r>
      <w:hyperlink r:id="rId30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пункте 13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Постановления Пленума Верховного Суда Российской Федерации от 24.03.2005 N 5 "О некоторых вопроса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х, возникающих у судов при применении Кодекса Российской Федерации об административных правонарушениях", согласно которому при рассмотрении дел об административных правонарушениях, а также по жалобам на постановления или решения по делам об административны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х правонарушениях судья должен исходить из закрепленного в </w:t>
      </w:r>
      <w:hyperlink r:id="rId31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статье</w:t>
        </w:r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 xml:space="preserve"> 1.5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Кодекса Российской Федерации об административных правонарушениях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том, что лицо, при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рушениях. Неустранимые сомнения в виновности лица, привлекаемого к административной ответственности, должны толковаться в пользу этого лица.</w:t>
      </w:r>
    </w:p>
    <w:p w:rsidR="00C11A9C" w:rsidRPr="00B22C6E" w:rsidP="00C1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Таким образом,</w:t>
      </w:r>
      <w:r w:rsidRPr="00B22C6E" w:rsidR="00171B5C">
        <w:rPr>
          <w:rFonts w:ascii="Times New Roman" w:hAnsi="Times New Roman" w:eastAsiaTheme="minorHAnsi"/>
          <w:sz w:val="25"/>
          <w:szCs w:val="25"/>
          <w:lang w:eastAsia="en-US"/>
        </w:rPr>
        <w:t xml:space="preserve"> на момент возникновения обстоятельств, послуживших основание</w:t>
      </w:r>
      <w:r w:rsidRPr="00B22C6E" w:rsidR="00B22C6E">
        <w:rPr>
          <w:rFonts w:ascii="Times New Roman" w:hAnsi="Times New Roman" w:eastAsiaTheme="minorHAnsi"/>
          <w:sz w:val="25"/>
          <w:szCs w:val="25"/>
          <w:lang w:eastAsia="en-US"/>
        </w:rPr>
        <w:t>м для привлечения Котлярова Н.А.</w:t>
      </w:r>
      <w:r w:rsidRPr="00B22C6E" w:rsidR="00171B5C">
        <w:rPr>
          <w:rFonts w:ascii="Times New Roman" w:hAnsi="Times New Roman" w:eastAsiaTheme="minorHAnsi"/>
          <w:sz w:val="25"/>
          <w:szCs w:val="25"/>
          <w:lang w:eastAsia="en-US"/>
        </w:rPr>
        <w:t xml:space="preserve"> к административной ответственности, он не являл</w:t>
      </w:r>
      <w:r w:rsidRPr="00B22C6E" w:rsidR="003872C0">
        <w:rPr>
          <w:rFonts w:ascii="Times New Roman" w:hAnsi="Times New Roman" w:eastAsiaTheme="minorHAnsi"/>
          <w:sz w:val="25"/>
          <w:szCs w:val="25"/>
          <w:lang w:eastAsia="en-US"/>
        </w:rPr>
        <w:t>ся</w:t>
      </w:r>
      <w:r w:rsidRPr="00B22C6E" w:rsidR="00171B5C">
        <w:rPr>
          <w:rFonts w:ascii="Times New Roman" w:hAnsi="Times New Roman" w:eastAsiaTheme="minorHAnsi"/>
          <w:sz w:val="25"/>
          <w:szCs w:val="25"/>
          <w:lang w:eastAsia="en-US"/>
        </w:rPr>
        <w:t xml:space="preserve"> субъектом вменяемого административного прав</w:t>
      </w:r>
      <w:r w:rsidRPr="00B22C6E" w:rsidR="003872C0">
        <w:rPr>
          <w:rFonts w:ascii="Times New Roman" w:hAnsi="Times New Roman" w:eastAsiaTheme="minorHAnsi"/>
          <w:sz w:val="25"/>
          <w:szCs w:val="25"/>
          <w:lang w:eastAsia="en-US"/>
        </w:rPr>
        <w:t>онарушения ввиду прекращения его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полномочий в к</w:t>
      </w:r>
      <w:r w:rsidRPr="00B22C6E" w:rsidR="003872C0">
        <w:rPr>
          <w:rFonts w:ascii="Times New Roman" w:hAnsi="Times New Roman" w:eastAsiaTheme="minorHAnsi"/>
          <w:sz w:val="25"/>
          <w:szCs w:val="25"/>
          <w:lang w:eastAsia="en-US"/>
        </w:rPr>
        <w:t>ачестве  директор</w:t>
      </w:r>
      <w:r w:rsidRPr="00B22C6E" w:rsidR="003872C0">
        <w:rPr>
          <w:rFonts w:ascii="Times New Roman" w:hAnsi="Times New Roman" w:eastAsiaTheme="minorHAnsi"/>
          <w:sz w:val="25"/>
          <w:szCs w:val="25"/>
          <w:lang w:eastAsia="en-US"/>
        </w:rPr>
        <w:t>а ООО</w:t>
      </w:r>
      <w:r w:rsidRPr="00B22C6E" w:rsidR="003872C0">
        <w:rPr>
          <w:rFonts w:ascii="Times New Roman" w:hAnsi="Times New Roman" w:eastAsiaTheme="minorHAnsi"/>
          <w:sz w:val="25"/>
          <w:szCs w:val="25"/>
          <w:lang w:eastAsia="en-US"/>
        </w:rPr>
        <w:t xml:space="preserve"> "Биллион Плюс" 18.12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.2019.</w:t>
      </w:r>
    </w:p>
    <w:p w:rsidR="00171B5C" w:rsidRPr="00B22C6E" w:rsidP="00C1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Отсутствие состава административного правонарушения является одним из обс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тоятельств, при которых производство по делу об административном 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правонарушении не может быть начато, а начатое производство подлежит прекращению (</w:t>
      </w:r>
      <w:hyperlink r:id="rId32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пункт 2 части 1 статьи 24.5</w:t>
        </w:r>
      </w:hyperlink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</w:t>
      </w:r>
      <w:r w:rsidRPr="00B22C6E" w:rsidR="00C11A9C">
        <w:rPr>
          <w:rFonts w:ascii="Times New Roman" w:hAnsi="Times New Roman" w:eastAsiaTheme="minorHAnsi"/>
          <w:sz w:val="25"/>
          <w:szCs w:val="25"/>
          <w:lang w:eastAsia="en-US"/>
        </w:rPr>
        <w:t>КоАП РФ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>).</w:t>
      </w:r>
    </w:p>
    <w:p w:rsidR="00171B5C" w:rsidRPr="00B22C6E" w:rsidP="00171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Theme="minorHAnsi"/>
          <w:sz w:val="25"/>
          <w:szCs w:val="25"/>
          <w:lang w:eastAsia="en-US"/>
        </w:rPr>
      </w:pP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Производство по делу об административном правонарушении подлежит прекращению на основании </w:t>
      </w:r>
      <w:hyperlink r:id="rId33" w:history="1">
        <w:r w:rsidRPr="00B22C6E">
          <w:rPr>
            <w:rFonts w:ascii="Times New Roman" w:hAnsi="Times New Roman" w:eastAsiaTheme="minorHAnsi"/>
            <w:sz w:val="25"/>
            <w:szCs w:val="25"/>
            <w:lang w:eastAsia="en-US"/>
          </w:rPr>
          <w:t>пункта 2 части 1 статьи 24.5</w:t>
        </w:r>
      </w:hyperlink>
      <w:r w:rsidRPr="00B22C6E" w:rsidR="001A4846">
        <w:rPr>
          <w:rFonts w:ascii="Times New Roman" w:hAnsi="Times New Roman" w:eastAsiaTheme="minorHAnsi"/>
          <w:sz w:val="25"/>
          <w:szCs w:val="25"/>
          <w:lang w:eastAsia="en-US"/>
        </w:rPr>
        <w:t xml:space="preserve"> КоАП РФ</w:t>
      </w:r>
      <w:r w:rsidRPr="00B22C6E">
        <w:rPr>
          <w:rFonts w:ascii="Times New Roman" w:hAnsi="Times New Roman" w:eastAsiaTheme="minorHAnsi"/>
          <w:sz w:val="25"/>
          <w:szCs w:val="25"/>
          <w:lang w:eastAsia="en-US"/>
        </w:rPr>
        <w:t xml:space="preserve"> в связи с отсутствием состава административного правонарушения.</w:t>
      </w:r>
    </w:p>
    <w:p w:rsidR="00E41F94" w:rsidRPr="00B22C6E" w:rsidP="00913063">
      <w:pPr>
        <w:pStyle w:val="BodyText2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ab/>
        <w:t>Р</w:t>
      </w:r>
      <w:r w:rsidRPr="00B22C6E" w:rsidR="00C11A9C">
        <w:rPr>
          <w:rFonts w:ascii="Times New Roman" w:hAnsi="Times New Roman"/>
          <w:sz w:val="25"/>
          <w:szCs w:val="25"/>
        </w:rPr>
        <w:t xml:space="preserve">уководствуясь </w:t>
      </w:r>
      <w:r w:rsidRPr="00B22C6E" w:rsidR="00C11A9C">
        <w:rPr>
          <w:rFonts w:ascii="Times New Roman" w:hAnsi="Times New Roman"/>
          <w:sz w:val="25"/>
          <w:szCs w:val="25"/>
        </w:rPr>
        <w:t>ст.ст</w:t>
      </w:r>
      <w:r w:rsidRPr="00B22C6E" w:rsidR="00C11A9C">
        <w:rPr>
          <w:rFonts w:ascii="Times New Roman" w:hAnsi="Times New Roman"/>
          <w:sz w:val="25"/>
          <w:szCs w:val="25"/>
        </w:rPr>
        <w:t>. п.2 ч.1 ст.24.5</w:t>
      </w:r>
      <w:r w:rsidRPr="00B22C6E">
        <w:rPr>
          <w:rFonts w:ascii="Times New Roman" w:hAnsi="Times New Roman"/>
          <w:sz w:val="25"/>
          <w:szCs w:val="25"/>
        </w:rPr>
        <w:t xml:space="preserve">  КоАП Российской Федерации,</w:t>
      </w:r>
      <w:r w:rsidRPr="00B22C6E">
        <w:rPr>
          <w:rFonts w:ascii="Times New Roman" w:hAnsi="Times New Roman"/>
          <w:b/>
          <w:sz w:val="25"/>
          <w:szCs w:val="25"/>
        </w:rPr>
        <w:t xml:space="preserve"> </w:t>
      </w:r>
      <w:r w:rsidRPr="00B22C6E" w:rsidR="00C11A9C">
        <w:rPr>
          <w:rFonts w:ascii="Times New Roman" w:hAnsi="Times New Roman"/>
          <w:sz w:val="25"/>
          <w:szCs w:val="25"/>
        </w:rPr>
        <w:t>мировой судья</w:t>
      </w:r>
      <w:r w:rsidRPr="00B22C6E">
        <w:rPr>
          <w:rFonts w:ascii="Times New Roman" w:hAnsi="Times New Roman"/>
          <w:b/>
          <w:sz w:val="25"/>
          <w:szCs w:val="25"/>
        </w:rPr>
        <w:t xml:space="preserve">                         </w:t>
      </w:r>
      <w:r w:rsidRPr="00B22C6E" w:rsidR="00913063">
        <w:rPr>
          <w:rFonts w:ascii="Times New Roman" w:hAnsi="Times New Roman"/>
          <w:b/>
          <w:sz w:val="25"/>
          <w:szCs w:val="25"/>
        </w:rPr>
        <w:t xml:space="preserve">                </w:t>
      </w:r>
    </w:p>
    <w:p w:rsidR="00E41F94" w:rsidRPr="00B22C6E" w:rsidP="0091306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B22C6E">
        <w:rPr>
          <w:rFonts w:ascii="Times New Roman" w:hAnsi="Times New Roman"/>
          <w:b/>
          <w:sz w:val="25"/>
          <w:szCs w:val="25"/>
        </w:rPr>
        <w:t>П</w:t>
      </w:r>
      <w:r w:rsidRPr="00B22C6E">
        <w:rPr>
          <w:rFonts w:ascii="Times New Roman" w:hAnsi="Times New Roman"/>
          <w:b/>
          <w:sz w:val="25"/>
          <w:szCs w:val="25"/>
        </w:rPr>
        <w:t xml:space="preserve"> О С Т А Н О В И Л:</w:t>
      </w:r>
    </w:p>
    <w:p w:rsidR="00913063" w:rsidRPr="00B22C6E" w:rsidP="0091306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913063" w:rsidRPr="00B22C6E" w:rsidP="0091306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>Производство по делу об административном правонаруш</w:t>
      </w:r>
      <w:r w:rsidRPr="00B22C6E" w:rsidR="001A4846">
        <w:rPr>
          <w:rFonts w:ascii="Times New Roman" w:hAnsi="Times New Roman"/>
          <w:sz w:val="25"/>
          <w:szCs w:val="25"/>
        </w:rPr>
        <w:t xml:space="preserve">ении, предусмотренном </w:t>
      </w:r>
      <w:r w:rsidRPr="00B22C6E" w:rsidR="00B22C6E">
        <w:rPr>
          <w:rFonts w:ascii="Times New Roman" w:hAnsi="Times New Roman"/>
          <w:sz w:val="25"/>
          <w:szCs w:val="25"/>
        </w:rPr>
        <w:t>ч. 1 ст.15.6</w:t>
      </w:r>
      <w:r w:rsidRPr="00B22C6E">
        <w:rPr>
          <w:rFonts w:ascii="Times New Roman" w:hAnsi="Times New Roman"/>
          <w:sz w:val="25"/>
          <w:szCs w:val="25"/>
        </w:rPr>
        <w:t xml:space="preserve"> КоАП РФ, в отнош</w:t>
      </w:r>
      <w:r w:rsidRPr="00B22C6E" w:rsidR="001A4846">
        <w:rPr>
          <w:rFonts w:ascii="Times New Roman" w:hAnsi="Times New Roman"/>
          <w:sz w:val="25"/>
          <w:szCs w:val="25"/>
        </w:rPr>
        <w:t xml:space="preserve">ении </w:t>
      </w:r>
      <w:r w:rsidRPr="00B22C6E" w:rsidR="001A4846">
        <w:rPr>
          <w:rFonts w:ascii="Times New Roman" w:hAnsi="Times New Roman"/>
          <w:b/>
          <w:sz w:val="25"/>
          <w:szCs w:val="25"/>
        </w:rPr>
        <w:t>Котлярова Николая Александровича</w:t>
      </w:r>
      <w:r w:rsidRPr="00B22C6E" w:rsidR="001A4846">
        <w:rPr>
          <w:rFonts w:ascii="Times New Roman" w:hAnsi="Times New Roman"/>
          <w:sz w:val="25"/>
          <w:szCs w:val="25"/>
        </w:rPr>
        <w:t xml:space="preserve">, </w:t>
      </w:r>
      <w:r w:rsidRPr="00FD7B9A" w:rsidR="00FA3F7B">
        <w:rPr>
          <w:rFonts w:ascii="Times New Roman" w:hAnsi="Times New Roman"/>
        </w:rPr>
        <w:t>«ПЕРСОНАЛЬНЫЕ ДАННЫЕ»</w:t>
      </w:r>
      <w:r w:rsidRPr="00B22C6E" w:rsidR="001A4846">
        <w:rPr>
          <w:rFonts w:ascii="Times New Roman" w:hAnsi="Times New Roman"/>
          <w:sz w:val="25"/>
          <w:szCs w:val="25"/>
        </w:rPr>
        <w:t xml:space="preserve">, </w:t>
      </w:r>
      <w:r w:rsidRPr="00B22C6E">
        <w:rPr>
          <w:rFonts w:ascii="Times New Roman" w:hAnsi="Times New Roman"/>
          <w:sz w:val="25"/>
          <w:szCs w:val="25"/>
        </w:rPr>
        <w:t xml:space="preserve"> прекратить на основании </w:t>
      </w:r>
      <w:hyperlink r:id="rId34" w:history="1">
        <w:r w:rsidRPr="00B22C6E">
          <w:rPr>
            <w:rStyle w:val="Hyperlink"/>
            <w:rFonts w:ascii="Times New Roman" w:hAnsi="Times New Roman"/>
            <w:color w:val="auto"/>
            <w:sz w:val="25"/>
            <w:szCs w:val="25"/>
            <w:u w:val="none"/>
          </w:rPr>
          <w:t>п. 2 ч. 1 ст. 24.5</w:t>
        </w:r>
      </w:hyperlink>
      <w:r w:rsidRPr="00B22C6E">
        <w:rPr>
          <w:rFonts w:ascii="Times New Roman" w:hAnsi="Times New Roman"/>
          <w:sz w:val="25"/>
          <w:szCs w:val="25"/>
        </w:rPr>
        <w:t xml:space="preserve"> Кодекса Российской Федерации об ад</w:t>
      </w:r>
      <w:r w:rsidRPr="00B22C6E" w:rsidR="007708A2">
        <w:rPr>
          <w:rFonts w:ascii="Times New Roman" w:hAnsi="Times New Roman"/>
          <w:sz w:val="25"/>
          <w:szCs w:val="25"/>
        </w:rPr>
        <w:t>министративных правонарушениях.</w:t>
      </w:r>
    </w:p>
    <w:p w:rsidR="00E41F94" w:rsidRPr="00B22C6E" w:rsidP="0091306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eastAsia="SimSun" w:hAnsi="Times New Roman"/>
          <w:iCs/>
          <w:sz w:val="25"/>
          <w:szCs w:val="25"/>
          <w:lang w:eastAsia="zh-CN"/>
        </w:rPr>
        <w:t>Постановление может</w:t>
      </w:r>
      <w:r w:rsidRPr="00B22C6E">
        <w:rPr>
          <w:rFonts w:ascii="Times New Roman" w:eastAsia="SimSun" w:hAnsi="Times New Roman"/>
          <w:iCs/>
          <w:sz w:val="25"/>
          <w:szCs w:val="25"/>
          <w:lang w:eastAsia="zh-CN"/>
        </w:rPr>
        <w:t xml:space="preserve"> быть обжаловано в Ялтинский городской суд Республики Крым </w:t>
      </w:r>
      <w:r w:rsidRPr="00B22C6E">
        <w:rPr>
          <w:rFonts w:ascii="Times New Roman" w:hAnsi="Times New Roman"/>
          <w:sz w:val="25"/>
          <w:szCs w:val="25"/>
        </w:rPr>
        <w:t xml:space="preserve">через мирового судью судебного участка № 99 Ялтинского судебного района (городской округ Ялта) </w:t>
      </w:r>
      <w:r w:rsidRPr="00B22C6E">
        <w:rPr>
          <w:rFonts w:ascii="Times New Roman" w:eastAsia="SimSun" w:hAnsi="Times New Roman"/>
          <w:iCs/>
          <w:sz w:val="25"/>
          <w:szCs w:val="25"/>
          <w:lang w:eastAsia="zh-CN"/>
        </w:rPr>
        <w:t xml:space="preserve">в течение 10 дней со дня вынесения </w:t>
      </w:r>
      <w:r w:rsidRPr="00B22C6E">
        <w:rPr>
          <w:rFonts w:ascii="Times New Roman" w:hAnsi="Times New Roman"/>
          <w:sz w:val="25"/>
          <w:szCs w:val="25"/>
        </w:rPr>
        <w:t>или получения копии постановления.</w:t>
      </w:r>
    </w:p>
    <w:p w:rsidR="00E41F94" w:rsidRPr="00B22C6E" w:rsidP="00E41F94">
      <w:pPr>
        <w:spacing w:after="0" w:line="240" w:lineRule="auto"/>
        <w:ind w:firstLine="720"/>
        <w:jc w:val="both"/>
        <w:rPr>
          <w:rFonts w:ascii="Times New Roman" w:hAnsi="Times New Roman"/>
          <w:b/>
          <w:sz w:val="25"/>
          <w:szCs w:val="25"/>
        </w:rPr>
      </w:pPr>
    </w:p>
    <w:p w:rsidR="00B22C6E" w:rsidRPr="00B22C6E" w:rsidP="00E41F94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E41F94" w:rsidRPr="00B22C6E" w:rsidP="00E41F94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B22C6E">
        <w:rPr>
          <w:rFonts w:ascii="Times New Roman" w:hAnsi="Times New Roman"/>
          <w:sz w:val="25"/>
          <w:szCs w:val="25"/>
        </w:rPr>
        <w:t>Мировой судья:</w:t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</w:r>
      <w:r w:rsidRPr="00B22C6E">
        <w:rPr>
          <w:rFonts w:ascii="Times New Roman" w:hAnsi="Times New Roman"/>
          <w:sz w:val="25"/>
          <w:szCs w:val="25"/>
        </w:rPr>
        <w:tab/>
        <w:t xml:space="preserve">О.В. </w:t>
      </w:r>
      <w:r w:rsidRPr="00B22C6E">
        <w:rPr>
          <w:rFonts w:ascii="Times New Roman" w:hAnsi="Times New Roman"/>
          <w:sz w:val="25"/>
          <w:szCs w:val="25"/>
        </w:rPr>
        <w:t>Переверзева</w:t>
      </w:r>
    </w:p>
    <w:p w:rsidR="00C3002B" w:rsidRPr="00B22C6E">
      <w:pPr>
        <w:rPr>
          <w:sz w:val="25"/>
          <w:szCs w:val="25"/>
        </w:rPr>
      </w:pPr>
    </w:p>
    <w:sectPr w:rsidSect="00B22C6E">
      <w:footerReference w:type="default" r:id="rId35"/>
      <w:pgSz w:w="11906" w:h="16838"/>
      <w:pgMar w:top="851" w:right="1418" w:bottom="851" w:left="1418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0094580"/>
      <w:docPartObj>
        <w:docPartGallery w:val="Page Numbers (Bottom of Page)"/>
        <w:docPartUnique/>
      </w:docPartObj>
    </w:sdtPr>
    <w:sdtContent>
      <w:p w:rsidR="00B22C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7B">
          <w:rPr>
            <w:noProof/>
          </w:rPr>
          <w:t>4</w:t>
        </w:r>
        <w:r>
          <w:fldChar w:fldCharType="end"/>
        </w:r>
      </w:p>
    </w:sdtContent>
  </w:sdt>
  <w:p w:rsidR="00B22C6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CE"/>
    <w:rsid w:val="0006163C"/>
    <w:rsid w:val="0011639F"/>
    <w:rsid w:val="00136C78"/>
    <w:rsid w:val="001435B5"/>
    <w:rsid w:val="00147AEC"/>
    <w:rsid w:val="00171B5C"/>
    <w:rsid w:val="001750C3"/>
    <w:rsid w:val="0019565F"/>
    <w:rsid w:val="001A4846"/>
    <w:rsid w:val="001D786D"/>
    <w:rsid w:val="001E13CF"/>
    <w:rsid w:val="001E505D"/>
    <w:rsid w:val="00201985"/>
    <w:rsid w:val="00204231"/>
    <w:rsid w:val="0023569C"/>
    <w:rsid w:val="002403CE"/>
    <w:rsid w:val="00272DB6"/>
    <w:rsid w:val="00275819"/>
    <w:rsid w:val="002A18FB"/>
    <w:rsid w:val="00360B27"/>
    <w:rsid w:val="003872C0"/>
    <w:rsid w:val="003B1FA3"/>
    <w:rsid w:val="00413443"/>
    <w:rsid w:val="00445084"/>
    <w:rsid w:val="00465EC4"/>
    <w:rsid w:val="00491510"/>
    <w:rsid w:val="004D3804"/>
    <w:rsid w:val="004E050E"/>
    <w:rsid w:val="005441C6"/>
    <w:rsid w:val="00600F0B"/>
    <w:rsid w:val="00624D1A"/>
    <w:rsid w:val="006A4985"/>
    <w:rsid w:val="006F2C93"/>
    <w:rsid w:val="00715F9B"/>
    <w:rsid w:val="00716BE0"/>
    <w:rsid w:val="007708A2"/>
    <w:rsid w:val="007F16D0"/>
    <w:rsid w:val="00847878"/>
    <w:rsid w:val="00866BF9"/>
    <w:rsid w:val="00895BF3"/>
    <w:rsid w:val="008969E5"/>
    <w:rsid w:val="00913063"/>
    <w:rsid w:val="00A127D2"/>
    <w:rsid w:val="00A1763A"/>
    <w:rsid w:val="00A848B1"/>
    <w:rsid w:val="00B22C6E"/>
    <w:rsid w:val="00B37212"/>
    <w:rsid w:val="00B647EB"/>
    <w:rsid w:val="00B80B8D"/>
    <w:rsid w:val="00BA3B49"/>
    <w:rsid w:val="00BE1DB4"/>
    <w:rsid w:val="00C11A9C"/>
    <w:rsid w:val="00C3002B"/>
    <w:rsid w:val="00C94FB1"/>
    <w:rsid w:val="00CB7FED"/>
    <w:rsid w:val="00CE299A"/>
    <w:rsid w:val="00CE544D"/>
    <w:rsid w:val="00DC69C5"/>
    <w:rsid w:val="00DD07E1"/>
    <w:rsid w:val="00E0223D"/>
    <w:rsid w:val="00E173B3"/>
    <w:rsid w:val="00E41F94"/>
    <w:rsid w:val="00E53D0D"/>
    <w:rsid w:val="00E90E26"/>
    <w:rsid w:val="00ED58CC"/>
    <w:rsid w:val="00F30E74"/>
    <w:rsid w:val="00F34FAB"/>
    <w:rsid w:val="00FA3F7B"/>
    <w:rsid w:val="00FD7B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9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41F94"/>
    <w:rPr>
      <w:color w:val="0000FF"/>
      <w:u w:val="single"/>
    </w:rPr>
  </w:style>
  <w:style w:type="paragraph" w:styleId="Title">
    <w:name w:val="Title"/>
    <w:basedOn w:val="Normal"/>
    <w:link w:val="a"/>
    <w:qFormat/>
    <w:rsid w:val="00E41F94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">
    <w:name w:val="Название Знак"/>
    <w:basedOn w:val="DefaultParagraphFont"/>
    <w:link w:val="Title"/>
    <w:rsid w:val="00E41F9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E41F94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E41F94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E41F9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E41F9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41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0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0198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B2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B22C6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a3"/>
    <w:uiPriority w:val="99"/>
    <w:unhideWhenUsed/>
    <w:rsid w:val="00B2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B22C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8482EE7D403F8A150FB697970BE470B5C39EA2626C5A52B0AC994A5E07628A83E35725D782CA479B6281020E983DV5N" TargetMode="External" /><Relationship Id="rId11" Type="http://schemas.openxmlformats.org/officeDocument/2006/relationships/hyperlink" Target="consultantplus://offline/ref=708F768F05DE1FF940BDED53019E0A32F2F500AFB5F77EABE32B819052E66CEBBE78A47507096CF503E24A6EA555A75AACAE052FC3Z3X7N" TargetMode="External" /><Relationship Id="rId12" Type="http://schemas.openxmlformats.org/officeDocument/2006/relationships/hyperlink" Target="consultantplus://offline/ref=67E936EC2417F8096E630D9E60AA3F8585327697D23DF2344E76249DA7AF36B1B6471F58EE3ECB44F82918EF870409000A98F31B7E52C203vBW8N" TargetMode="External" /><Relationship Id="rId13" Type="http://schemas.openxmlformats.org/officeDocument/2006/relationships/hyperlink" Target="consultantplus://offline/ref=FA97B543614E50AF0156E1D551E4613D1B97BC7094D32BA6950FA9BFAA01734DB2AFF69CF1952DB9852AF4A5E4AB7F31E766038913C88DBBoDYBN" TargetMode="External" /><Relationship Id="rId14" Type="http://schemas.openxmlformats.org/officeDocument/2006/relationships/hyperlink" Target="consultantplus://offline/ref=C18181B0696BFD0E664F9E455907D63859022727AF1EA37F6D948A187A0A9664EADA6D438380EDC2E35DC3B8AA1F97076484B0855D35ABDEK7a4N" TargetMode="External" /><Relationship Id="rId15" Type="http://schemas.openxmlformats.org/officeDocument/2006/relationships/hyperlink" Target="consultantplus://offline/ref=1D3C62A4FA2D35209FB605EE6CE161058328D7FF43E5A3C5C32FBA2F613606458BB09E0EFDD1CC44CE3479C612jBZ6N" TargetMode="External" /><Relationship Id="rId16" Type="http://schemas.openxmlformats.org/officeDocument/2006/relationships/hyperlink" Target="consultantplus://offline/ref=34805C07F71ADB556D11452101D660B3A39446CF158661091305D07E6C5D31BA7EB05BFCA9C05EBC0A3131084272AE34856F5A64BFh5b9N" TargetMode="External" /><Relationship Id="rId17" Type="http://schemas.openxmlformats.org/officeDocument/2006/relationships/hyperlink" Target="consultantplus://offline/ref=34805C07F71ADB556D11452101D660B3A39446CF158661091305D07E6C5D31BA6CB003F0A9CD4BE85C6B660540h7bBN" TargetMode="External" /><Relationship Id="rId18" Type="http://schemas.openxmlformats.org/officeDocument/2006/relationships/hyperlink" Target="consultantplus://offline/ref=BCE65011BEE95DD869DE7C07CA7832B46C1B401A5496A0F8D95D9ED2A0572CFDD65EF841F325632FDE7BB6A4F2C0EF1D717550D912EC2A47GFbAN" TargetMode="External" /><Relationship Id="rId19" Type="http://schemas.openxmlformats.org/officeDocument/2006/relationships/hyperlink" Target="consultantplus://offline/ref=BCE65011BEE95DD869DE7C07CA7832B46C1B401A5496A0F8D95D9ED2A0572CFDD65EF841F325612CD77BB6A4F2C0EF1D717550D912EC2A47GFbA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BCE65011BEE95DD869DE7C07CA7832B46C1B401A5496A0F8D95D9ED2A0572CFDD65EF841F325622DDE7BB6A4F2C0EF1D717550D912EC2A47GFbAN" TargetMode="External" /><Relationship Id="rId21" Type="http://schemas.openxmlformats.org/officeDocument/2006/relationships/hyperlink" Target="consultantplus://offline/ref=BCE65011BEE95DD869DE7C07CA7832B46C1B401A5496A0F8D95D9ED2A0572CFDD65EF841F325622DDC7BB6A4F2C0EF1D717550D912EC2A47GFbAN" TargetMode="External" /><Relationship Id="rId22" Type="http://schemas.openxmlformats.org/officeDocument/2006/relationships/hyperlink" Target="consultantplus://offline/ref=BCE65011BEE95DD869DE7C07CA7832B46C1B401A5496A0F8D95D9ED2A0572CFDD65EF841F325632FDC7BB6A4F2C0EF1D717550D912EC2A47GFbAN" TargetMode="External" /><Relationship Id="rId23" Type="http://schemas.openxmlformats.org/officeDocument/2006/relationships/hyperlink" Target="consultantplus://offline/ref=BCE65011BEE95DD869DE7C07CA7832B46C1B401A5496A0F8D95D9ED2A0572CFDD65EF841F325632EDA7BB6A4F2C0EF1D717550D912EC2A47GFbAN" TargetMode="External" /><Relationship Id="rId24" Type="http://schemas.openxmlformats.org/officeDocument/2006/relationships/hyperlink" Target="consultantplus://offline/ref=BCE65011BEE95DD869DE7C07CA7832B46C1B401A5496A0F8D95D9ED2A0572CFDD65EF841F325622DD77BB6A4F2C0EF1D717550D912EC2A47GFbAN" TargetMode="External" /><Relationship Id="rId25" Type="http://schemas.openxmlformats.org/officeDocument/2006/relationships/hyperlink" Target="consultantplus://offline/ref=BCE65011BEE95DD869DE7C07CA7832B46C1B401A5496A0F8D95D9ED2A0572CFDD65EF841F325622CDF7BB6A4F2C0EF1D717550D912EC2A47GFbAN" TargetMode="External" /><Relationship Id="rId26" Type="http://schemas.openxmlformats.org/officeDocument/2006/relationships/hyperlink" Target="consultantplus://offline/ref=BCE65011BEE95DD869DE7C07CA7832B46C1B401A5496A0F8D95D9ED2A0572CFDD65EF841F3256329DD7BB6A4F2C0EF1D717550D912EC2A47GFbAN" TargetMode="External" /><Relationship Id="rId27" Type="http://schemas.openxmlformats.org/officeDocument/2006/relationships/hyperlink" Target="consultantplus://offline/ref=3D4F10FBBFEE73964D5F8161FA0E47FC1FCFB161E04DC982C709865CD024129352F80E6AF253DFF4992799E144G0d0N" TargetMode="External" /><Relationship Id="rId28" Type="http://schemas.openxmlformats.org/officeDocument/2006/relationships/hyperlink" Target="consultantplus://offline/ref=3D4F10FBBFEE73964D5F8161FA0E47FC1FCFB161E04DC982C709865CD024129340F85662F153CAA0CF7DCEEC46094FC7688487D3CEG4d5N" TargetMode="External" /><Relationship Id="rId29" Type="http://schemas.openxmlformats.org/officeDocument/2006/relationships/hyperlink" Target="consultantplus://offline/ref=48C5AE39E036C482237FD351A17626215FF3DF8237C5689D7BA515323A2ADEA8E94B0339DABBB5BB27728F7D173DA848544429A5200EE74932eBN" TargetMode="External" /><Relationship Id="rId3" Type="http://schemas.openxmlformats.org/officeDocument/2006/relationships/fontTable" Target="fontTable.xml" /><Relationship Id="rId30" Type="http://schemas.openxmlformats.org/officeDocument/2006/relationships/hyperlink" Target="consultantplus://offline/ref=48C5AE39E036C482237FDE42B47626215FFFDF8236C6689D7BA515323A2ADEA8E94B0339DABBB5BD24728F7D173DA848544429A5200EE74932eBN" TargetMode="External" /><Relationship Id="rId31" Type="http://schemas.openxmlformats.org/officeDocument/2006/relationships/hyperlink" Target="consultantplus://offline/ref=48C5AE39E036C482237FD351A17626215FF3DF8237C5689D7BA515323A2ADEA8E94B0339DABBB5BA21728F7D173DA848544429A5200EE74932eBN" TargetMode="External" /><Relationship Id="rId32" Type="http://schemas.openxmlformats.org/officeDocument/2006/relationships/hyperlink" Target="consultantplus://offline/ref=48C5AE39E036C482237FD351A17626215FF3DF8237C5689D7BA515323A2ADEA8E94B033DD3B2BDB372289F795E68AC565D5D37A03E0E3Ee7N" TargetMode="External" /><Relationship Id="rId33" Type="http://schemas.openxmlformats.org/officeDocument/2006/relationships/hyperlink" Target="consultantplus://offline/ref=3DAA81B94A75AA0F2DC5B904B7DE5217615A59AB0EE80A5C7DFAAA23E555F2710E7720AE574FBF2C652A27F02B8FA5BC87355432868EPAf4N" TargetMode="External" /><Relationship Id="rId34" Type="http://schemas.openxmlformats.org/officeDocument/2006/relationships/hyperlink" Target="consultantplus://offline/ref=E065A4DAF8F7968E51966060EFAAAE486993D2F47808BE8379EB52D29047686E2244919C25A1ECB5H" TargetMode="External" /><Relationship Id="rId35" Type="http://schemas.openxmlformats.org/officeDocument/2006/relationships/footer" Target="footer1.xml" /><Relationship Id="rId36" Type="http://schemas.openxmlformats.org/officeDocument/2006/relationships/theme" Target="theme/theme1.xml" /><Relationship Id="rId37" Type="http://schemas.openxmlformats.org/officeDocument/2006/relationships/styles" Target="styles.xml" /><Relationship Id="rId4" Type="http://schemas.openxmlformats.org/officeDocument/2006/relationships/hyperlink" Target="consultantplus://offline/ref=EC14CF27B9825991911E8188820C17410F758026D3118A2F78A9F26B70C315F995D75B6BE6ABE6A37753D471F0886BAD91426367AD1BzET8N" TargetMode="External" /><Relationship Id="rId5" Type="http://schemas.openxmlformats.org/officeDocument/2006/relationships/hyperlink" Target="consultantplus://offline/ref=EC14CF27B9825991911E8188820C17410F758026D3118A2F78A9F26B70C315F995D75B6BE2AEE2A12609C475B9DD6FB3985B7D62B31BE8F1z1TAN" TargetMode="External" /><Relationship Id="rId6" Type="http://schemas.openxmlformats.org/officeDocument/2006/relationships/hyperlink" Target="consultantplus://offline/ref=EC14CF27B9825991911E8188820C17410F758026D3118A2F78A9F26B70C315F987D70367E2A5FFA8241C9224FFz8T8N" TargetMode="External" /><Relationship Id="rId7" Type="http://schemas.openxmlformats.org/officeDocument/2006/relationships/hyperlink" Target="consultantplus://offline/ref=956A9479C1E38F9C36BE1ABDF21E21155E93312E949DB5A42F8589FC671D278F392DC11A29ED05300C2466C99E89CD22A2B0070790pAYDM" TargetMode="External" /><Relationship Id="rId8" Type="http://schemas.openxmlformats.org/officeDocument/2006/relationships/hyperlink" Target="consultantplus://offline/ref=956A9479C1E38F9C36BE1ABDF21E21155E9330259290B5A42F8589FC671D278F392DC1192DEC0D675C6B6795D8DCDE20AAB0050F8CAE6CCFpFYBM" TargetMode="External" /><Relationship Id="rId9" Type="http://schemas.openxmlformats.org/officeDocument/2006/relationships/hyperlink" Target="consultantplus://offline/ref=8482EE7D403F8A150FB697970BE470B5C39EA2626C5A52B0AC994A5E07628A83F1577DDB82C3599E6094545FDE8075F99CB12BAE85B1E25336V1N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