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9E9" w:rsidRPr="007239E9" w:rsidP="007239E9">
      <w:pPr>
        <w:pStyle w:val="Title"/>
        <w:ind w:firstLine="567"/>
        <w:jc w:val="right"/>
        <w:rPr>
          <w:sz w:val="20"/>
        </w:rPr>
      </w:pPr>
      <w:r w:rsidRPr="007239E9">
        <w:rPr>
          <w:sz w:val="20"/>
        </w:rPr>
        <w:t>Дело № 5-99-367/2019</w:t>
      </w:r>
    </w:p>
    <w:p w:rsidR="007239E9" w:rsidRPr="007239E9" w:rsidP="007239E9">
      <w:pPr>
        <w:pStyle w:val="Title"/>
        <w:ind w:firstLine="567"/>
        <w:rPr>
          <w:sz w:val="20"/>
        </w:rPr>
      </w:pPr>
      <w:r w:rsidRPr="007239E9">
        <w:rPr>
          <w:sz w:val="20"/>
        </w:rPr>
        <w:t>ПОСТАНОВЛЕНИЕ</w:t>
      </w:r>
    </w:p>
    <w:p w:rsidR="007239E9" w:rsidRPr="007239E9" w:rsidP="007239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239E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7239E9" w:rsidRPr="007239E9" w:rsidP="007239E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239E9" w:rsidRPr="007239E9" w:rsidP="007239E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г. Ялта</w:t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  <w:t xml:space="preserve">   </w:t>
      </w:r>
      <w:r w:rsidRPr="007239E9">
        <w:rPr>
          <w:rFonts w:ascii="Times New Roman" w:hAnsi="Times New Roman"/>
          <w:sz w:val="20"/>
          <w:szCs w:val="20"/>
        </w:rPr>
        <w:tab/>
        <w:t>22 октября 2019 года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239E9" w:rsidRPr="007239E9" w:rsidP="007239E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2 ст. 19.4.1 КоАП РФ, в отношении юридического лица </w:t>
      </w:r>
      <w:r w:rsidRPr="007239E9">
        <w:rPr>
          <w:rFonts w:ascii="Times New Roman" w:hAnsi="Times New Roman"/>
          <w:b/>
          <w:sz w:val="20"/>
          <w:szCs w:val="20"/>
        </w:rPr>
        <w:t>Товарищества собственников недвижимости «Товарищество собственников жилья Долина гор»</w:t>
      </w:r>
      <w:r w:rsidRPr="007239E9">
        <w:rPr>
          <w:rStyle w:val="a0"/>
          <w:rFonts w:ascii="Times New Roman" w:hAnsi="Times New Roman"/>
          <w:sz w:val="20"/>
          <w:szCs w:val="20"/>
        </w:rPr>
        <w:t xml:space="preserve">, ИНН 9103073550, ОРГН: 1159102095998, юридический адрес: Республика Крым, г. Ялта, </w:t>
      </w:r>
      <w:r w:rsidRPr="007239E9">
        <w:rPr>
          <w:rStyle w:val="a0"/>
          <w:rFonts w:ascii="Times New Roman" w:hAnsi="Times New Roman"/>
          <w:sz w:val="20"/>
          <w:szCs w:val="20"/>
        </w:rPr>
        <w:t>пгт</w:t>
      </w:r>
      <w:r w:rsidRPr="007239E9">
        <w:rPr>
          <w:rStyle w:val="a0"/>
          <w:rFonts w:ascii="Times New Roman" w:hAnsi="Times New Roman"/>
          <w:sz w:val="20"/>
          <w:szCs w:val="20"/>
        </w:rPr>
        <w:t>. Массандра, ул. Умельцев, д. 1,</w:t>
      </w:r>
    </w:p>
    <w:p w:rsidR="007239E9" w:rsidRPr="007239E9" w:rsidP="007239E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</w:p>
    <w:p w:rsidR="007239E9" w:rsidRPr="007239E9" w:rsidP="007239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239E9">
        <w:rPr>
          <w:rFonts w:ascii="Times New Roman" w:hAnsi="Times New Roman"/>
          <w:b/>
          <w:sz w:val="20"/>
          <w:szCs w:val="20"/>
        </w:rPr>
        <w:t>У С Т А Н О В И Л: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Юридическое лицо </w:t>
      </w:r>
      <w:r w:rsidRPr="007239E9">
        <w:rPr>
          <w:rFonts w:ascii="Times New Roman" w:hAnsi="Times New Roman"/>
          <w:sz w:val="20"/>
          <w:szCs w:val="20"/>
        </w:rPr>
        <w:t xml:space="preserve">Товарищества собственников недвижимости «Товарищество собственников жилья Долина гор» 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>20.09.2019, согласно распоряжения (приказа) Инспекции по труду Республики Крым от 13.09.2019, не предоставило в срок с 13.09.2019 по 19.09.2019 запрашиваемые документы, которые необходимы для достижения целей и задач проведения проверки, в нарушение требований ст. 11 Федерального закона "О защите прав юридических лиц и индивидуальных предпринимателей при осуществлении государственного контроля (надзора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) и муниципального контроля" от 26.12.2008 г. N 294-ФЗ, чем совершило </w:t>
      </w:r>
      <w:r w:rsidRPr="007239E9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ч. 2 ст. 19.4.1 КоАП РФ.    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  <w:shd w:val="clear" w:color="auto" w:fill="FFFFFF"/>
        </w:rPr>
        <w:t xml:space="preserve">Законный представитель юридического лица </w:t>
      </w:r>
      <w:r w:rsidRPr="007239E9">
        <w:rPr>
          <w:rFonts w:ascii="Times New Roman" w:hAnsi="Times New Roman"/>
          <w:sz w:val="20"/>
          <w:szCs w:val="20"/>
        </w:rPr>
        <w:t xml:space="preserve">Товарищества собственников недвижимости «Товарищество собственников жилья Долина гор» </w:t>
      </w:r>
      <w:r w:rsidRPr="007239E9">
        <w:rPr>
          <w:rFonts w:ascii="Times New Roman" w:hAnsi="Times New Roman"/>
          <w:sz w:val="20"/>
          <w:szCs w:val="20"/>
          <w:shd w:val="clear" w:color="auto" w:fill="FFFFFF"/>
        </w:rPr>
        <w:t>в судебное заседание не явился, извещен своевременно  и надлежащим образом</w:t>
      </w:r>
      <w:r w:rsidRPr="007239E9">
        <w:rPr>
          <w:rFonts w:ascii="Times New Roman" w:eastAsia="Calibri" w:hAnsi="Times New Roman"/>
          <w:sz w:val="20"/>
          <w:szCs w:val="20"/>
        </w:rPr>
        <w:t xml:space="preserve"> о месте и времени рассмотрения дела, ходатайство об отложении рассмотрения дела не направлял, на личном участии не настаивал, защитника в судебное заседание не направил. 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239E9">
        <w:rPr>
          <w:rFonts w:ascii="Times New Roman" w:eastAsia="Calibri" w:hAnsi="Times New Roman"/>
          <w:sz w:val="20"/>
          <w:szCs w:val="20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7239E9">
          <w:rPr>
            <w:rFonts w:ascii="Times New Roman" w:eastAsia="Calibri" w:hAnsi="Times New Roman"/>
            <w:sz w:val="20"/>
            <w:szCs w:val="20"/>
          </w:rPr>
          <w:t>частью 3 статьи 28.6</w:t>
        </w:r>
      </w:hyperlink>
      <w:r w:rsidRPr="007239E9">
        <w:rPr>
          <w:rFonts w:ascii="Times New Roman" w:eastAsia="Calibri" w:hAnsi="Times New Roman"/>
          <w:sz w:val="20"/>
          <w:szCs w:val="20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  <w:r w:rsidRPr="007239E9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hyperlink r:id="rId5" w:history="1">
        <w:r w:rsidRPr="007239E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п. 6</w:t>
        </w:r>
      </w:hyperlink>
      <w:r w:rsidRPr="007239E9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239E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ст. 29.6</w:t>
        </w:r>
      </w:hyperlink>
      <w:r w:rsidRPr="007239E9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239E9">
        <w:rPr>
          <w:rFonts w:ascii="Times New Roman" w:eastAsia="Calibri" w:hAnsi="Times New Roman"/>
          <w:sz w:val="20"/>
          <w:szCs w:val="20"/>
        </w:rPr>
        <w:t xml:space="preserve"> </w:t>
      </w:r>
      <w:r w:rsidRPr="007239E9">
        <w:rPr>
          <w:rFonts w:ascii="Times New Roman" w:eastAsia="Calibri" w:hAnsi="Times New Roman"/>
          <w:sz w:val="20"/>
          <w:szCs w:val="20"/>
        </w:rPr>
        <w:t>месте</w:t>
      </w:r>
      <w:r w:rsidRPr="007239E9">
        <w:rPr>
          <w:rFonts w:ascii="Times New Roman" w:eastAsia="Calibri" w:hAnsi="Times New Roman"/>
          <w:sz w:val="20"/>
          <w:szCs w:val="20"/>
        </w:rPr>
        <w:t xml:space="preserve"> рассмотрения дела. </w:t>
      </w:r>
      <w:r w:rsidRPr="007239E9">
        <w:rPr>
          <w:rFonts w:ascii="Times New Roman" w:eastAsia="Calibri" w:hAnsi="Times New Roman"/>
          <w:sz w:val="20"/>
          <w:szCs w:val="20"/>
        </w:rPr>
        <w:t xml:space="preserve">Учитывая, что </w:t>
      </w:r>
      <w:hyperlink r:id="rId7" w:history="1">
        <w:r w:rsidRPr="007239E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КоАП</w:t>
        </w:r>
      </w:hyperlink>
      <w:r w:rsidRPr="007239E9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7239E9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 </w:t>
      </w:r>
      <w:r w:rsidRPr="007239E9">
        <w:rPr>
          <w:rFonts w:ascii="Times New Roman" w:hAnsi="Times New Roman"/>
          <w:sz w:val="20"/>
          <w:szCs w:val="20"/>
        </w:rPr>
        <w:t>по имеющимся в распоряжении суда доказательствам.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8" w:history="1">
        <w:r w:rsidRPr="007239E9">
          <w:rPr>
            <w:rFonts w:ascii="Times New Roman" w:hAnsi="Times New Roman"/>
            <w:sz w:val="20"/>
            <w:szCs w:val="20"/>
          </w:rPr>
          <w:t>статьей 24.1</w:t>
        </w:r>
      </w:hyperlink>
      <w:r w:rsidRPr="007239E9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239E9" w:rsidRPr="007239E9" w:rsidP="007239E9">
      <w:pPr>
        <w:pStyle w:val="ConsPlusNormal"/>
        <w:ind w:firstLine="567"/>
        <w:jc w:val="both"/>
        <w:rPr>
          <w:sz w:val="20"/>
          <w:szCs w:val="20"/>
        </w:rPr>
      </w:pPr>
      <w:r w:rsidRPr="007239E9">
        <w:rPr>
          <w:sz w:val="20"/>
          <w:szCs w:val="20"/>
        </w:rPr>
        <w:t xml:space="preserve">Согласно </w:t>
      </w:r>
      <w:hyperlink r:id="rId9" w:history="1">
        <w:r w:rsidRPr="007239E9">
          <w:rPr>
            <w:sz w:val="20"/>
            <w:szCs w:val="20"/>
          </w:rPr>
          <w:t>статье 26.1</w:t>
        </w:r>
      </w:hyperlink>
      <w:r w:rsidRPr="007239E9">
        <w:rPr>
          <w:sz w:val="20"/>
          <w:szCs w:val="20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Согласно ст. 26.11 КоАП РФ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Порядок организации и проведения проверок работодателей должностными лицами федеральной инспекции труда установлен </w:t>
      </w:r>
      <w:hyperlink r:id="rId10" w:history="1">
        <w:r w:rsidRPr="007239E9">
          <w:rPr>
            <w:rFonts w:ascii="Times New Roman" w:hAnsi="Times New Roman" w:eastAsiaTheme="minorHAnsi"/>
            <w:sz w:val="20"/>
            <w:szCs w:val="20"/>
            <w:lang w:eastAsia="en-US"/>
          </w:rPr>
          <w:t>ст. 360</w:t>
        </w:r>
      </w:hyperlink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Трудового кодекса РФ. 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Государственные инспекторы труда в целях 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</w:t>
      </w:r>
      <w:hyperlink r:id="rId10" w:history="1">
        <w:r w:rsidRPr="007239E9">
          <w:rPr>
            <w:rFonts w:ascii="Times New Roman" w:hAnsi="Times New Roman" w:eastAsiaTheme="minorHAnsi"/>
            <w:sz w:val="20"/>
            <w:szCs w:val="20"/>
            <w:lang w:eastAsia="en-US"/>
          </w:rPr>
          <w:t>статьей</w:t>
        </w:r>
      </w:hyperlink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>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В соответствии со </w:t>
      </w:r>
      <w:hyperlink r:id="rId11" w:history="1">
        <w:r w:rsidRPr="007239E9">
          <w:rPr>
            <w:rFonts w:ascii="Times New Roman" w:hAnsi="Times New Roman" w:eastAsiaTheme="minorHAnsi"/>
            <w:sz w:val="20"/>
            <w:szCs w:val="20"/>
            <w:lang w:eastAsia="en-US"/>
          </w:rPr>
          <w:t>ст. 363</w:t>
        </w:r>
      </w:hyperlink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ТК РФ лица, препятствующие осуществлению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не исполняющие предъявленные им предписания, применяющие угрозы насилия или насильственные действия по отношению к государственным инспекторам труда, членам их семей и их имуществу, несут ответственность, установленную федеральными законами.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12" w:history="1">
        <w:r w:rsidRPr="007239E9">
          <w:rPr>
            <w:rFonts w:ascii="Times New Roman" w:hAnsi="Times New Roman" w:eastAsiaTheme="minorHAnsi"/>
            <w:sz w:val="20"/>
            <w:szCs w:val="20"/>
            <w:lang w:eastAsia="en-US"/>
          </w:rPr>
          <w:t>ч. 4 ст. 11</w:t>
        </w:r>
      </w:hyperlink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случае, если достоверность сведений, содержащихся в документах, имеющихся в распоряжении органа государственного контроля (надзора), вызывает обоснованные сомнения либо эти сведения не позволяют оценить исполнение юридическим лицом, обязательных требований или требований, установленных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муниципальными правовыми актами, орган государственного контроля (надзора)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повлекшие невозможность проведения или завершения проверки, образует состав административного правонарушения, предусмотренного </w:t>
      </w:r>
      <w:hyperlink r:id="rId13" w:history="1">
        <w:r w:rsidRPr="007239E9">
          <w:rPr>
            <w:rFonts w:ascii="Times New Roman" w:hAnsi="Times New Roman" w:eastAsiaTheme="minorHAnsi"/>
            <w:sz w:val="20"/>
            <w:szCs w:val="20"/>
            <w:lang w:eastAsia="en-US"/>
          </w:rPr>
          <w:t>ч. 2 ст. 19.4.1</w:t>
        </w:r>
      </w:hyperlink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РФ.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приходит к убеждению, что вина юридического лица - Товарищества собственников недвижимости «Товарищество собственников жилья Долина гор» полностью установлена и подтверждается совокупностью собранных по делу доказательств, а именно:  протоколом об административном правонарушении № 99-01-43/2019-2387-4 от 20.09.2019, составленным уполномоченным лицом в соответствии с требованиями КоАП РФ (л.д.2-6);</w:t>
      </w:r>
      <w:r w:rsidRPr="007239E9">
        <w:rPr>
          <w:rFonts w:ascii="Times New Roman" w:hAnsi="Times New Roman"/>
          <w:sz w:val="20"/>
          <w:szCs w:val="20"/>
        </w:rPr>
        <w:t xml:space="preserve"> копией заявления от 19.08.2019 (л.д.10-11); копией распоряжения от 13.09.2019 (</w:t>
      </w:r>
      <w:r w:rsidRPr="007239E9">
        <w:rPr>
          <w:rFonts w:ascii="Times New Roman" w:hAnsi="Times New Roman"/>
          <w:sz w:val="20"/>
          <w:szCs w:val="20"/>
        </w:rPr>
        <w:t>л.д</w:t>
      </w:r>
      <w:r w:rsidRPr="007239E9">
        <w:rPr>
          <w:rFonts w:ascii="Times New Roman" w:hAnsi="Times New Roman"/>
          <w:sz w:val="20"/>
          <w:szCs w:val="20"/>
        </w:rPr>
        <w:t>. 12-14); копией письма от 160.9.2019 (</w:t>
      </w:r>
      <w:r w:rsidRPr="007239E9">
        <w:rPr>
          <w:rFonts w:ascii="Times New Roman" w:hAnsi="Times New Roman"/>
          <w:sz w:val="20"/>
          <w:szCs w:val="20"/>
        </w:rPr>
        <w:t>л.д</w:t>
      </w:r>
      <w:r w:rsidRPr="007239E9">
        <w:rPr>
          <w:rFonts w:ascii="Times New Roman" w:hAnsi="Times New Roman"/>
          <w:sz w:val="20"/>
          <w:szCs w:val="20"/>
        </w:rPr>
        <w:t>. 15); копией договора № 43 от 01.11.2018 (</w:t>
      </w:r>
      <w:r w:rsidRPr="007239E9">
        <w:rPr>
          <w:rFonts w:ascii="Times New Roman" w:hAnsi="Times New Roman"/>
          <w:sz w:val="20"/>
          <w:szCs w:val="20"/>
        </w:rPr>
        <w:t>л.д</w:t>
      </w:r>
      <w:r w:rsidRPr="007239E9">
        <w:rPr>
          <w:rFonts w:ascii="Times New Roman" w:hAnsi="Times New Roman"/>
          <w:sz w:val="20"/>
          <w:szCs w:val="20"/>
        </w:rPr>
        <w:t xml:space="preserve">. 16-29); копией требования от 28.08.2019 (л.д.30). 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Учитывая, что в указанный срок представитель </w:t>
      </w:r>
      <w:r w:rsidRPr="007239E9">
        <w:rPr>
          <w:rFonts w:ascii="Times New Roman" w:hAnsi="Times New Roman"/>
          <w:sz w:val="20"/>
          <w:szCs w:val="20"/>
        </w:rPr>
        <w:t xml:space="preserve">Товарищества собственников недвижимости «Товарищество собственников жилья Долина гор» 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в инспекцию труда не явился,  и 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>истребуемые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документы не были предоставлены, то  созданы препятствия в законной деятельности должностного лица органа государственного контроля (надзора) по проведению проверки, повлекшие невозможность проведения проверки, нарушены требования ст. 11 Федерального закона "О защите прав юридических лиц и индивидуальных предпринимателей при осуществлении</w:t>
      </w:r>
      <w:r w:rsidRPr="007239E9">
        <w:rPr>
          <w:rFonts w:ascii="Times New Roman" w:hAnsi="Times New Roman" w:eastAsiaTheme="minorHAnsi"/>
          <w:sz w:val="20"/>
          <w:szCs w:val="20"/>
          <w:lang w:eastAsia="en-US"/>
        </w:rPr>
        <w:t xml:space="preserve"> государственного контроля (надзора) и муниципального контроля" от 26.12.2008 г. N 294-ФЗ.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7239E9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239E9">
        <w:rPr>
          <w:sz w:val="20"/>
          <w:szCs w:val="20"/>
        </w:rPr>
        <w:t xml:space="preserve">Товарищества собственников недвижимости «Товарищество собственников жилья Долина гор» </w:t>
      </w:r>
      <w:r w:rsidRPr="007239E9">
        <w:rPr>
          <w:rStyle w:val="FontStyle17"/>
          <w:sz w:val="20"/>
          <w:szCs w:val="20"/>
        </w:rPr>
        <w:t xml:space="preserve">в совершении инкриминируемого </w:t>
      </w:r>
      <w:r w:rsidRPr="007239E9">
        <w:rPr>
          <w:rStyle w:val="FontStyle13"/>
          <w:sz w:val="20"/>
          <w:szCs w:val="20"/>
        </w:rPr>
        <w:t xml:space="preserve">ему </w:t>
      </w:r>
      <w:r w:rsidRPr="007239E9">
        <w:rPr>
          <w:rStyle w:val="FontStyle17"/>
          <w:sz w:val="20"/>
          <w:szCs w:val="20"/>
        </w:rPr>
        <w:t>административного правонарушения, предусмотренного ч.2 ст.</w:t>
      </w:r>
      <w:r w:rsidRPr="007239E9">
        <w:rPr>
          <w:sz w:val="20"/>
          <w:szCs w:val="20"/>
        </w:rPr>
        <w:t xml:space="preserve"> 19.4.1 </w:t>
      </w:r>
      <w:r w:rsidRPr="007239E9">
        <w:rPr>
          <w:rStyle w:val="FontStyle17"/>
          <w:sz w:val="20"/>
          <w:szCs w:val="20"/>
        </w:rPr>
        <w:t>КоАП РФ</w:t>
      </w:r>
      <w:r w:rsidRPr="007239E9">
        <w:rPr>
          <w:sz w:val="20"/>
          <w:szCs w:val="20"/>
          <w:shd w:val="clear" w:color="auto" w:fill="FFFFFF"/>
        </w:rPr>
        <w:t>.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7239E9">
        <w:rPr>
          <w:rStyle w:val="FontStyle17"/>
          <w:sz w:val="20"/>
          <w:szCs w:val="20"/>
        </w:rPr>
        <w:t xml:space="preserve">ТСН </w:t>
      </w:r>
      <w:r w:rsidRPr="007239E9">
        <w:rPr>
          <w:sz w:val="20"/>
          <w:szCs w:val="20"/>
        </w:rPr>
        <w:t xml:space="preserve">«Товарищество собственников жилья Долина гор» </w:t>
      </w:r>
      <w:r w:rsidRPr="007239E9">
        <w:rPr>
          <w:rStyle w:val="FontStyle17"/>
          <w:sz w:val="20"/>
          <w:szCs w:val="20"/>
        </w:rPr>
        <w:t xml:space="preserve"> не представлены доказательства того, что </w:t>
      </w:r>
      <w:r w:rsidRPr="007239E9">
        <w:rPr>
          <w:rStyle w:val="FontStyle17"/>
          <w:sz w:val="20"/>
          <w:szCs w:val="20"/>
        </w:rPr>
        <w:t>непредоставление</w:t>
      </w:r>
      <w:r w:rsidRPr="007239E9">
        <w:rPr>
          <w:rStyle w:val="FontStyle17"/>
          <w:sz w:val="20"/>
          <w:szCs w:val="20"/>
        </w:rPr>
        <w:t xml:space="preserve"> </w:t>
      </w:r>
      <w:r w:rsidRPr="007239E9">
        <w:rPr>
          <w:rFonts w:eastAsiaTheme="minorHAnsi"/>
          <w:sz w:val="20"/>
          <w:szCs w:val="20"/>
          <w:lang w:eastAsia="en-US"/>
        </w:rPr>
        <w:t xml:space="preserve">запрашиваемых документов, которые необходимы для достижения целей и задач проведения проверки, стали </w:t>
      </w:r>
      <w:r w:rsidRPr="007239E9">
        <w:rPr>
          <w:rStyle w:val="FontStyle17"/>
          <w:sz w:val="20"/>
          <w:szCs w:val="20"/>
        </w:rPr>
        <w:t xml:space="preserve">результатом ненадлежащего исполнения ООО «Концепт-Юг» условий договора на оказание </w:t>
      </w:r>
      <w:r w:rsidRPr="007239E9">
        <w:rPr>
          <w:rStyle w:val="FontStyle17"/>
          <w:sz w:val="20"/>
          <w:szCs w:val="20"/>
        </w:rPr>
        <w:t>аутсорсинговых</w:t>
      </w:r>
      <w:r w:rsidRPr="007239E9">
        <w:rPr>
          <w:rStyle w:val="FontStyle17"/>
          <w:sz w:val="20"/>
          <w:szCs w:val="20"/>
        </w:rPr>
        <w:t xml:space="preserve"> услуг от 01.11.2018. Иного материалы дела не содержат.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7239E9">
        <w:rPr>
          <w:rStyle w:val="FontStyle17"/>
          <w:sz w:val="20"/>
          <w:szCs w:val="20"/>
        </w:rPr>
        <w:t xml:space="preserve">Доказательств, подтверждающих принятие ТСН </w:t>
      </w:r>
      <w:r w:rsidRPr="007239E9">
        <w:rPr>
          <w:sz w:val="20"/>
          <w:szCs w:val="20"/>
        </w:rPr>
        <w:t>«Товарищество собственников жилья Долина гор»</w:t>
      </w:r>
      <w:r w:rsidRPr="007239E9">
        <w:rPr>
          <w:rStyle w:val="FontStyle17"/>
          <w:sz w:val="20"/>
          <w:szCs w:val="20"/>
        </w:rPr>
        <w:t xml:space="preserve"> своевременных и достаточных мер по выполнению требований вышеуказанного распоряжение (приказа), материалы дела не содержат.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7239E9">
        <w:rPr>
          <w:sz w:val="20"/>
          <w:szCs w:val="20"/>
          <w:shd w:val="clear" w:color="auto" w:fill="FFFFFF"/>
        </w:rPr>
        <w:t>В соответствии с ч.2 ст.</w:t>
      </w:r>
      <w:r w:rsidRPr="007239E9">
        <w:rPr>
          <w:rStyle w:val="apple-converted-space"/>
          <w:sz w:val="20"/>
          <w:szCs w:val="20"/>
          <w:shd w:val="clear" w:color="auto" w:fill="FFFFFF"/>
        </w:rPr>
        <w:t>2.1</w:t>
      </w:r>
      <w:r w:rsidRPr="007239E9">
        <w:rPr>
          <w:sz w:val="20"/>
          <w:szCs w:val="20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7239E9">
        <w:rPr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4" w:history="1">
        <w:r w:rsidRPr="007239E9">
          <w:rPr>
            <w:sz w:val="20"/>
            <w:szCs w:val="20"/>
          </w:rPr>
          <w:t>Кодексом</w:t>
        </w:r>
      </w:hyperlink>
      <w:r w:rsidRPr="007239E9">
        <w:rPr>
          <w:sz w:val="20"/>
          <w:szCs w:val="20"/>
        </w:rPr>
        <w:t xml:space="preserve"> Российской Федерации об административных правонарушениях (</w:t>
      </w:r>
      <w:hyperlink r:id="rId15" w:history="1">
        <w:r w:rsidRPr="007239E9">
          <w:rPr>
            <w:sz w:val="20"/>
            <w:szCs w:val="20"/>
          </w:rPr>
          <w:t>часть 1 статьи 4.1</w:t>
        </w:r>
      </w:hyperlink>
      <w:r w:rsidRPr="007239E9">
        <w:rPr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В соответствии с </w:t>
      </w:r>
      <w:hyperlink r:id="rId16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частью 1 статьи 4.1.1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7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раздела II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</w:t>
      </w: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8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частью 2 статьи 3.4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названного Кодекса, за исключением случаев, предусмотренных </w:t>
      </w:r>
      <w:hyperlink r:id="rId19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частью 2 этой статьи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>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20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статьями 14.31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- </w:t>
      </w:r>
      <w:hyperlink r:id="rId21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14.33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2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19.3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3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19.5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4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19.5.1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5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19.6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6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19.8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- </w:t>
      </w:r>
      <w:hyperlink r:id="rId27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19.8.2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28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19.23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>,</w:t>
      </w: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</w:t>
      </w:r>
      <w:hyperlink r:id="rId29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частями 2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и </w:t>
      </w:r>
      <w:hyperlink r:id="rId30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3 статьи 19.27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31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статьями 19.28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32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19.29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33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19.30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, </w:t>
      </w:r>
      <w:hyperlink r:id="rId34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19.33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этого Кодекса (</w:t>
      </w:r>
      <w:hyperlink r:id="rId19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часть 2 статьи 4.1.1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РФ).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18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части 2 статьи 3.4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Из анализа приведенных норм </w:t>
      </w:r>
      <w:hyperlink r:id="rId35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КоАП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РФ следует, что </w:t>
      </w:r>
      <w:hyperlink r:id="rId36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статья 4.1.1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9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части 2 этой статьи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>, при наличии совокупности следующих условий: 1) лицо, привлекаемое к ответственности, является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</w:t>
      </w: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36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статьи 4.1.1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РФ.</w:t>
      </w:r>
    </w:p>
    <w:p w:rsidR="007239E9" w:rsidRPr="007239E9" w:rsidP="00723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 учетом формулировки </w:t>
      </w:r>
      <w:hyperlink r:id="rId16" w:history="1">
        <w:r w:rsidRPr="007239E9">
          <w:rPr>
            <w:rFonts w:ascii="Times New Roman" w:hAnsi="Times New Roman" w:eastAsiaTheme="minorHAnsi"/>
            <w:bCs/>
            <w:sz w:val="20"/>
            <w:szCs w:val="20"/>
            <w:lang w:eastAsia="en-US"/>
          </w:rPr>
          <w:t>части 1 статьи 4.1.1</w:t>
        </w:r>
      </w:hyperlink>
      <w:r w:rsidRPr="007239E9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7239E9">
        <w:rPr>
          <w:rStyle w:val="FontStyle17"/>
          <w:sz w:val="20"/>
          <w:szCs w:val="20"/>
        </w:rPr>
        <w:t xml:space="preserve">ТСН </w:t>
      </w:r>
      <w:r w:rsidRPr="007239E9">
        <w:rPr>
          <w:rFonts w:ascii="Times New Roman" w:hAnsi="Times New Roman"/>
          <w:sz w:val="20"/>
          <w:szCs w:val="20"/>
        </w:rPr>
        <w:t xml:space="preserve">«Товарищество собственников жилья Долина гор» </w:t>
      </w:r>
      <w:r w:rsidRPr="007239E9">
        <w:rPr>
          <w:rFonts w:ascii="Times New Roman" w:hAnsi="Times New Roman"/>
          <w:sz w:val="20"/>
          <w:szCs w:val="20"/>
          <w:shd w:val="clear" w:color="auto" w:fill="FFFFFF"/>
        </w:rPr>
        <w:t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</w:t>
      </w:r>
      <w:r w:rsidRPr="007239E9">
        <w:rPr>
          <w:rFonts w:ascii="Times New Roman" w:hAnsi="Times New Roman"/>
          <w:sz w:val="20"/>
          <w:szCs w:val="20"/>
        </w:rPr>
        <w:t xml:space="preserve"> в виде предупреждения, что будет являться  в рассматриваемом случае, по мнению судьи, надлежащей мерой</w:t>
      </w:r>
      <w:r w:rsidRPr="007239E9">
        <w:rPr>
          <w:rFonts w:ascii="Times New Roman" w:hAnsi="Times New Roman"/>
          <w:sz w:val="20"/>
          <w:szCs w:val="20"/>
        </w:rPr>
        <w:t xml:space="preserve"> ответственности в целях предупреждения в дальнейшем совершения   им аналогичных административных проступков. </w:t>
      </w:r>
    </w:p>
    <w:p w:rsidR="007239E9" w:rsidRPr="007239E9" w:rsidP="007239E9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7239E9">
        <w:rPr>
          <w:iCs/>
          <w:sz w:val="20"/>
          <w:szCs w:val="20"/>
        </w:rPr>
        <w:t xml:space="preserve">На основании </w:t>
      </w:r>
      <w:r w:rsidRPr="007239E9">
        <w:rPr>
          <w:iCs/>
          <w:sz w:val="20"/>
          <w:szCs w:val="20"/>
        </w:rPr>
        <w:t>вышеизложенного</w:t>
      </w:r>
      <w:r w:rsidRPr="007239E9">
        <w:rPr>
          <w:iCs/>
          <w:sz w:val="20"/>
          <w:szCs w:val="20"/>
        </w:rPr>
        <w:t>, руководствуясь ст. ст. 19.4.1, 29.9, 29.10, 29.11, 32.2, 30.1-30.3 КоАП РФ, мировой судья,</w:t>
      </w:r>
    </w:p>
    <w:p w:rsidR="007239E9" w:rsidRPr="007239E9" w:rsidP="007239E9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7239E9" w:rsidRPr="007239E9" w:rsidP="007239E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7239E9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7239E9">
        <w:rPr>
          <w:rFonts w:ascii="Times New Roman" w:hAnsi="Times New Roman"/>
          <w:b/>
          <w:sz w:val="20"/>
          <w:szCs w:val="20"/>
        </w:rPr>
        <w:t xml:space="preserve">           </w:t>
      </w:r>
      <w:r w:rsidRPr="007239E9">
        <w:rPr>
          <w:rFonts w:ascii="Times New Roman" w:hAnsi="Times New Roman"/>
          <w:b/>
          <w:sz w:val="20"/>
          <w:szCs w:val="20"/>
        </w:rPr>
        <w:t>П</w:t>
      </w:r>
      <w:r w:rsidRPr="007239E9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Признать юридическое лицо - Товарищества собственников недвижимости «Товарищество собственников жилья Долина гор»</w:t>
      </w:r>
      <w:r w:rsidRPr="007239E9">
        <w:rPr>
          <w:rStyle w:val="a0"/>
          <w:rFonts w:ascii="Times New Roman" w:hAnsi="Times New Roman"/>
          <w:sz w:val="20"/>
          <w:szCs w:val="20"/>
        </w:rPr>
        <w:t xml:space="preserve">, ИНН 9103073550, ОРГН: 1159102095998, </w:t>
      </w:r>
      <w:r w:rsidRPr="007239E9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ч.2 ст.19.4.1 </w:t>
      </w:r>
      <w:r w:rsidRPr="007239E9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7239E9">
        <w:rPr>
          <w:rFonts w:ascii="Times New Roman" w:hAnsi="Times New Roman"/>
          <w:sz w:val="20"/>
          <w:szCs w:val="20"/>
        </w:rPr>
        <w:t xml:space="preserve"> и назначить ему административное наказание в виде в виде предупреждения.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239E9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239E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7239E9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9E9">
        <w:rPr>
          <w:rFonts w:ascii="Times New Roman" w:hAnsi="Times New Roman"/>
          <w:sz w:val="20"/>
          <w:szCs w:val="20"/>
        </w:rPr>
        <w:t>Мировой судья:</w:t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</w:r>
      <w:r w:rsidRPr="007239E9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239E9">
        <w:rPr>
          <w:rFonts w:ascii="Times New Roman" w:hAnsi="Times New Roman"/>
          <w:b/>
          <w:sz w:val="20"/>
          <w:szCs w:val="20"/>
        </w:rPr>
        <w:t>СОГЛАСОВАНО:</w:t>
      </w:r>
    </w:p>
    <w:p w:rsidR="007239E9" w:rsidRPr="007239E9" w:rsidP="007239E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239E9" w:rsidRPr="007239E9" w:rsidP="007239E9">
      <w:pPr>
        <w:spacing w:after="0" w:line="240" w:lineRule="auto"/>
        <w:ind w:firstLine="567"/>
        <w:jc w:val="both"/>
        <w:rPr>
          <w:sz w:val="20"/>
          <w:szCs w:val="20"/>
        </w:rPr>
      </w:pPr>
      <w:r w:rsidRPr="007239E9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7239E9" w:rsidRPr="007239E9" w:rsidP="007239E9">
      <w:pPr>
        <w:spacing w:after="0" w:line="240" w:lineRule="auto"/>
        <w:jc w:val="both"/>
        <w:rPr>
          <w:sz w:val="20"/>
          <w:szCs w:val="20"/>
        </w:rPr>
      </w:pPr>
    </w:p>
    <w:p w:rsidR="007239E9" w:rsidRPr="007239E9" w:rsidP="007239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4B7F" w:rsidRPr="007239E9">
      <w:pPr>
        <w:rPr>
          <w:sz w:val="20"/>
          <w:szCs w:val="20"/>
        </w:rPr>
      </w:pPr>
    </w:p>
    <w:sectPr w:rsidSect="005029D9">
      <w:footerReference w:type="default" r:id="rId3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16074"/>
      <w:docPartObj>
        <w:docPartGallery w:val="Page Numbers (Bottom of Page)"/>
        <w:docPartUnique/>
      </w:docPartObj>
    </w:sdtPr>
    <w:sdtContent>
      <w:p w:rsidR="00634C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34C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E9"/>
    <w:rsid w:val="00634CA8"/>
    <w:rsid w:val="007239E9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239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239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239E9"/>
    <w:rPr>
      <w:color w:val="0000FF"/>
      <w:u w:val="single"/>
    </w:rPr>
  </w:style>
  <w:style w:type="character" w:customStyle="1" w:styleId="a0">
    <w:name w:val="Основной текст + Полужирный"/>
    <w:rsid w:val="007239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23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7239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39E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7239E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7239E9"/>
  </w:style>
  <w:style w:type="paragraph" w:styleId="BodyTextIndent2">
    <w:name w:val="Body Text Indent 2"/>
    <w:basedOn w:val="Normal"/>
    <w:link w:val="2"/>
    <w:uiPriority w:val="99"/>
    <w:semiHidden/>
    <w:unhideWhenUsed/>
    <w:rsid w:val="007239E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239E9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39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4A083EDD2C851CDBDA84E823814E51D6713269A072171CC77D29908EBA6D1E17A4FD57B2C813782F48A30BC8B244089078226613B8S8f3L" TargetMode="External" /><Relationship Id="rId11" Type="http://schemas.openxmlformats.org/officeDocument/2006/relationships/hyperlink" Target="consultantplus://offline/ref=414A083EDD2C851CDBDA84E823814E51D6713269A072171CC77D29908EBA6D1E17A4FD57B4CD1A717B12B30F81E64E1796663D640DBB8A43SEfFL" TargetMode="External" /><Relationship Id="rId12" Type="http://schemas.openxmlformats.org/officeDocument/2006/relationships/hyperlink" Target="consultantplus://offline/ref=414A083EDD2C851CDBDA84E823814E51D578346EA87D171CC77D29908EBA6D1E17A4FD57B4CF1B757A12B30F81E64E1796663D640DBB8A43SEfFL" TargetMode="External" /><Relationship Id="rId13" Type="http://schemas.openxmlformats.org/officeDocument/2006/relationships/hyperlink" Target="consultantplus://offline/ref=414A083EDD2C851CDBDA84E823814E51D578346DA977171CC77D29908EBA6D1E17A4FD54B3C81D782F48A30BC8B244089078226613B8S8f3L" TargetMode="External" /><Relationship Id="rId14" Type="http://schemas.openxmlformats.org/officeDocument/2006/relationships/hyperlink" Target="consultantplus://offline/ref=BDA584D72EC98B585566C87C2E54B4F72232A9577A332FCB192C9F4509D3XEH" TargetMode="External" /><Relationship Id="rId15" Type="http://schemas.openxmlformats.org/officeDocument/2006/relationships/hyperlink" Target="consultantplus://offline/ref=BDA584D72EC98B585566C87C2E54B4F72232A9577A332FCB192C9F45093E1AA2099EF2A7D84800E8D1X4H" TargetMode="External" /><Relationship Id="rId16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C31CE0BFCFF5DE36D80505C3F81A35BF3C63BJ8PFM" TargetMode="External" /><Relationship Id="rId18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9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21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22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23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24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26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27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8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9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31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32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33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34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35" Type="http://schemas.openxmlformats.org/officeDocument/2006/relationships/hyperlink" Target="consultantplus://offline/ref=7328A3E3F6D5F2BA9C64C7CF099BACACC5953A3AC6061ED785F72957A497B2823477962245AB2EC808E9A90CA6J3P1M" TargetMode="External" /><Relationship Id="rId36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4B79A666E479441934B7FBE5D42E5257C05CDED94D4AA76309C0FB669718EF20225B0DCDC75B19Ax0p5O" TargetMode="External" /><Relationship Id="rId9" Type="http://schemas.openxmlformats.org/officeDocument/2006/relationships/hyperlink" Target="consultantplus://offline/ref=74B79A666E479441934B7FBE5D42E5257C05CDED94D4AA76309C0FB669718EF20225B0DCDC75B095x0p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