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E17492">
        <w:rPr>
          <w:sz w:val="24"/>
          <w:szCs w:val="24"/>
        </w:rPr>
        <w:t>412</w:t>
      </w:r>
      <w:r w:rsidR="0092063A">
        <w:rPr>
          <w:sz w:val="24"/>
          <w:szCs w:val="24"/>
        </w:rPr>
        <w:t>/2022</w:t>
      </w:r>
    </w:p>
    <w:p w:rsidR="0092063A" w:rsidRPr="0092063A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E17492">
        <w:rPr>
          <w:sz w:val="24"/>
          <w:szCs w:val="24"/>
        </w:rPr>
        <w:t>0096-01-2022-001127-98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E17492">
        <w:rPr>
          <w:rFonts w:ascii="Times New Roman" w:hAnsi="Times New Roman"/>
          <w:sz w:val="24"/>
          <w:szCs w:val="24"/>
        </w:rPr>
        <w:t xml:space="preserve">02 сентября </w:t>
      </w:r>
      <w:r w:rsidR="0092063A">
        <w:rPr>
          <w:rFonts w:ascii="Times New Roman" w:hAnsi="Times New Roman"/>
          <w:sz w:val="24"/>
          <w:szCs w:val="24"/>
        </w:rPr>
        <w:t xml:space="preserve"> 2022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73AEC" w:rsidP="002A08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</w:t>
      </w:r>
      <w:r w:rsidR="00C11F9C">
        <w:rPr>
          <w:rFonts w:ascii="Times New Roman" w:hAnsi="Times New Roman"/>
          <w:sz w:val="24"/>
          <w:szCs w:val="24"/>
        </w:rPr>
        <w:t>онарушении, предусмотренном 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2A081F">
        <w:rPr>
          <w:rFonts w:ascii="Times New Roman" w:hAnsi="Times New Roman"/>
          <w:sz w:val="24"/>
          <w:szCs w:val="24"/>
        </w:rPr>
        <w:t xml:space="preserve"> </w:t>
      </w:r>
      <w:r w:rsidR="00E17492">
        <w:rPr>
          <w:rStyle w:val="a"/>
          <w:rFonts w:ascii="Times New Roman" w:hAnsi="Times New Roman"/>
          <w:sz w:val="24"/>
          <w:szCs w:val="24"/>
        </w:rPr>
        <w:t>Хмара</w:t>
      </w:r>
      <w:r w:rsidR="00E17492">
        <w:rPr>
          <w:rStyle w:val="a"/>
          <w:rFonts w:ascii="Times New Roman" w:hAnsi="Times New Roman"/>
          <w:sz w:val="24"/>
          <w:szCs w:val="24"/>
        </w:rPr>
        <w:t xml:space="preserve"> Ольги Николаевны</w:t>
      </w:r>
      <w:r w:rsidRPr="00DF5440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2E5F62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0B5C9B" w:rsidP="000B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Хмара</w:t>
      </w:r>
      <w:r>
        <w:rPr>
          <w:rFonts w:ascii="Times New Roman" w:hAnsi="Times New Roman"/>
          <w:sz w:val="24"/>
          <w:szCs w:val="24"/>
        </w:rPr>
        <w:t xml:space="preserve"> О.Н. 03 июня 2022 года в 03 часа 0</w:t>
      </w:r>
      <w:r w:rsidR="0092063A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2E5F62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="000B5C9B">
        <w:rPr>
          <w:rFonts w:ascii="Times New Roman" w:hAnsi="Times New Roman"/>
          <w:sz w:val="24"/>
          <w:szCs w:val="24"/>
        </w:rPr>
        <w:t>совершил</w:t>
      </w:r>
      <w:r>
        <w:rPr>
          <w:rFonts w:ascii="Times New Roman" w:hAnsi="Times New Roman"/>
          <w:sz w:val="24"/>
          <w:szCs w:val="24"/>
        </w:rPr>
        <w:t>а</w:t>
      </w:r>
      <w:r w:rsidR="000B5C9B">
        <w:rPr>
          <w:rFonts w:ascii="Times New Roman" w:hAnsi="Times New Roman"/>
          <w:sz w:val="24"/>
          <w:szCs w:val="24"/>
        </w:rPr>
        <w:t xml:space="preserve"> заведомо ложный вызов полиции, с</w:t>
      </w:r>
      <w:r>
        <w:rPr>
          <w:rFonts w:ascii="Times New Roman" w:hAnsi="Times New Roman"/>
          <w:sz w:val="24"/>
          <w:szCs w:val="24"/>
        </w:rPr>
        <w:t>ообщив о совершенной в отношении нее краже</w:t>
      </w:r>
      <w:r w:rsidR="000B5C9B">
        <w:rPr>
          <w:rFonts w:ascii="Times New Roman" w:hAnsi="Times New Roman"/>
          <w:sz w:val="24"/>
          <w:szCs w:val="24"/>
        </w:rPr>
        <w:t>,</w:t>
      </w:r>
      <w:r w:rsidR="006D2F21">
        <w:rPr>
          <w:rFonts w:ascii="Times New Roman" w:hAnsi="Times New Roman"/>
          <w:sz w:val="24"/>
          <w:szCs w:val="24"/>
        </w:rPr>
        <w:t xml:space="preserve"> </w:t>
      </w:r>
      <w:r w:rsidR="000B5C9B">
        <w:rPr>
          <w:rFonts w:ascii="Times New Roman" w:hAnsi="Times New Roman"/>
          <w:sz w:val="24"/>
          <w:szCs w:val="24"/>
        </w:rPr>
        <w:t>что в дальнейшем не подтвердилось</w:t>
      </w:r>
      <w:r w:rsidR="000B5C9B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DF5440">
        <w:rPr>
          <w:rFonts w:ascii="Times New Roman" w:hAnsi="Times New Roman"/>
          <w:sz w:val="24"/>
          <w:szCs w:val="24"/>
        </w:rPr>
        <w:t xml:space="preserve"> чем совершил</w:t>
      </w:r>
      <w:r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</w:t>
      </w:r>
      <w:r w:rsidR="000B5C9B">
        <w:rPr>
          <w:rFonts w:ascii="Times New Roman" w:hAnsi="Times New Roman"/>
          <w:sz w:val="24"/>
          <w:szCs w:val="24"/>
        </w:rPr>
        <w:t>онарушение, предусмотренное 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РФ.    </w:t>
      </w:r>
    </w:p>
    <w:p w:rsidR="0092063A" w:rsidP="009206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 w:rsidR="006D2F21">
        <w:rPr>
          <w:rFonts w:ascii="Times New Roman" w:hAnsi="Times New Roman"/>
          <w:sz w:val="24"/>
          <w:szCs w:val="24"/>
        </w:rPr>
        <w:t xml:space="preserve"> </w:t>
      </w:r>
      <w:r w:rsidR="00E17492">
        <w:rPr>
          <w:rFonts w:ascii="Times New Roman" w:hAnsi="Times New Roman"/>
          <w:sz w:val="24"/>
          <w:szCs w:val="24"/>
        </w:rPr>
        <w:t xml:space="preserve"> Хмара О.Н.</w:t>
      </w:r>
      <w:r w:rsidR="000B5C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</w:t>
      </w:r>
      <w:r w:rsidR="00E17492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о месте и времени извещен</w:t>
      </w:r>
      <w:r w:rsidR="00E174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образом, ходатайств об отложении не заявил</w:t>
      </w:r>
      <w:r w:rsidR="00E174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E174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92063A" w:rsidRPr="0092063A" w:rsidP="0092063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381CB9" w:rsidP="00127E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2063A">
        <w:rPr>
          <w:rFonts w:ascii="Times New Roman" w:hAnsi="Times New Roman"/>
          <w:sz w:val="24"/>
          <w:szCs w:val="24"/>
        </w:rPr>
        <w:t>И</w:t>
      </w:r>
      <w:r w:rsidRPr="00DF5440" w:rsidR="007C4F5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E17492">
        <w:rPr>
          <w:rFonts w:ascii="Times New Roman" w:hAnsi="Times New Roman"/>
          <w:sz w:val="24"/>
          <w:szCs w:val="24"/>
        </w:rPr>
        <w:t>ению, что вина Хмара О.Н.</w:t>
      </w:r>
      <w:r w:rsidRPr="00DF5440" w:rsidR="007C4F5C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E17492">
        <w:rPr>
          <w:rFonts w:ascii="Times New Roman" w:hAnsi="Times New Roman"/>
          <w:sz w:val="24"/>
          <w:szCs w:val="24"/>
        </w:rPr>
        <w:t xml:space="preserve"> правонарушении № 8201№ 125849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 w:rsidR="007C4F5C">
        <w:rPr>
          <w:rFonts w:ascii="Times New Roman" w:hAnsi="Times New Roman"/>
          <w:sz w:val="24"/>
          <w:szCs w:val="24"/>
        </w:rPr>
        <w:t xml:space="preserve"> от </w:t>
      </w:r>
      <w:r w:rsidR="00E17492">
        <w:rPr>
          <w:rFonts w:ascii="Times New Roman" w:hAnsi="Times New Roman"/>
          <w:sz w:val="24"/>
          <w:szCs w:val="24"/>
        </w:rPr>
        <w:t>0</w:t>
      </w:r>
      <w:r w:rsidR="0092063A">
        <w:rPr>
          <w:rFonts w:ascii="Times New Roman" w:hAnsi="Times New Roman"/>
          <w:sz w:val="24"/>
          <w:szCs w:val="24"/>
        </w:rPr>
        <w:t>3</w:t>
      </w:r>
      <w:r w:rsidR="00E17492">
        <w:rPr>
          <w:rFonts w:ascii="Times New Roman" w:hAnsi="Times New Roman"/>
          <w:sz w:val="24"/>
          <w:szCs w:val="24"/>
        </w:rPr>
        <w:t>.06.2022</w:t>
      </w:r>
      <w:r w:rsidRPr="00DF5440" w:rsidR="007C4F5C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E17492">
        <w:rPr>
          <w:rFonts w:ascii="Times New Roman" w:hAnsi="Times New Roman"/>
          <w:sz w:val="24"/>
          <w:szCs w:val="24"/>
        </w:rPr>
        <w:t xml:space="preserve">письменными объяснениями Хмара О.Н.  от 03.06.2022, согласно которым она находилась в состоянии алкогольного опьянения, позвонила по номеру «102» и сообщила, что </w:t>
      </w:r>
      <w:r w:rsidRPr="00FD7B9A" w:rsidR="002E5F62">
        <w:rPr>
          <w:rFonts w:ascii="Times New Roman" w:hAnsi="Times New Roman"/>
        </w:rPr>
        <w:t xml:space="preserve">«ПЕРСОНАЛЬНЫЕ </w:t>
      </w:r>
      <w:r w:rsidRPr="00FD7B9A" w:rsidR="002E5F62">
        <w:rPr>
          <w:rFonts w:ascii="Times New Roman" w:hAnsi="Times New Roman"/>
        </w:rPr>
        <w:t>ДАННЫЕ</w:t>
      </w:r>
      <w:r w:rsidRPr="00FD7B9A" w:rsidR="002E5F62">
        <w:rPr>
          <w:rFonts w:ascii="Times New Roman" w:hAnsi="Times New Roman"/>
        </w:rPr>
        <w:t>»</w:t>
      </w:r>
      <w:r w:rsidR="00E17492">
        <w:rPr>
          <w:rFonts w:ascii="Times New Roman" w:hAnsi="Times New Roman"/>
          <w:sz w:val="24"/>
          <w:szCs w:val="24"/>
        </w:rPr>
        <w:t>с</w:t>
      </w:r>
      <w:r w:rsidR="00E17492">
        <w:rPr>
          <w:rFonts w:ascii="Times New Roman" w:hAnsi="Times New Roman"/>
          <w:sz w:val="24"/>
          <w:szCs w:val="24"/>
        </w:rPr>
        <w:t>овершил</w:t>
      </w:r>
      <w:r w:rsidR="00E17492">
        <w:rPr>
          <w:rFonts w:ascii="Times New Roman" w:hAnsi="Times New Roman"/>
          <w:sz w:val="24"/>
          <w:szCs w:val="24"/>
        </w:rPr>
        <w:t xml:space="preserve"> кражу ее сотового телефона, который находится у него дома, что не соответствовало действительности (л.д.3,5); рапортом от 03.06.2022 (л.д.4</w:t>
      </w:r>
      <w:r w:rsidR="0092063A">
        <w:rPr>
          <w:rFonts w:ascii="Times New Roman" w:hAnsi="Times New Roman"/>
          <w:sz w:val="24"/>
          <w:szCs w:val="24"/>
        </w:rPr>
        <w:t>); письменными объяснениями</w:t>
      </w:r>
      <w:r w:rsidR="00E17492">
        <w:rPr>
          <w:rFonts w:ascii="Times New Roman" w:hAnsi="Times New Roman"/>
          <w:sz w:val="24"/>
          <w:szCs w:val="24"/>
        </w:rPr>
        <w:t xml:space="preserve"> </w:t>
      </w:r>
      <w:r w:rsidRPr="00FD7B9A" w:rsidR="002E5F62">
        <w:rPr>
          <w:rFonts w:ascii="Times New Roman" w:hAnsi="Times New Roman"/>
        </w:rPr>
        <w:t>«ПЕРСОНАЛЬНЫЕ ДАННЫЕ»</w:t>
      </w:r>
      <w:r w:rsidR="00E17492">
        <w:rPr>
          <w:rFonts w:ascii="Times New Roman" w:hAnsi="Times New Roman"/>
          <w:sz w:val="24"/>
          <w:szCs w:val="24"/>
        </w:rPr>
        <w:t xml:space="preserve"> от 03.06.2022 ( л.д.</w:t>
      </w:r>
      <w:r w:rsidR="00127E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); </w:t>
      </w:r>
      <w:r w:rsidR="00756125">
        <w:rPr>
          <w:rFonts w:ascii="Times New Roman" w:hAnsi="Times New Roman"/>
          <w:sz w:val="24"/>
          <w:szCs w:val="24"/>
        </w:rPr>
        <w:t>сведен</w:t>
      </w:r>
      <w:r w:rsidR="00127E8D">
        <w:rPr>
          <w:rFonts w:ascii="Times New Roman" w:hAnsi="Times New Roman"/>
          <w:sz w:val="24"/>
          <w:szCs w:val="24"/>
        </w:rPr>
        <w:t>иями о привлечении Хмара О.Н.</w:t>
      </w:r>
      <w:r w:rsidR="00756125">
        <w:rPr>
          <w:rFonts w:ascii="Times New Roman" w:hAnsi="Times New Roman"/>
          <w:sz w:val="24"/>
          <w:szCs w:val="24"/>
        </w:rPr>
        <w:t xml:space="preserve"> к админист</w:t>
      </w:r>
      <w:r>
        <w:rPr>
          <w:rFonts w:ascii="Times New Roman" w:hAnsi="Times New Roman"/>
          <w:sz w:val="24"/>
          <w:szCs w:val="24"/>
        </w:rPr>
        <w:t xml:space="preserve">ративной ответственности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л.д.6).</w:t>
      </w:r>
      <w:r w:rsidR="00756125">
        <w:rPr>
          <w:rFonts w:ascii="Times New Roman" w:hAnsi="Times New Roman"/>
          <w:sz w:val="24"/>
          <w:szCs w:val="24"/>
        </w:rPr>
        <w:t xml:space="preserve">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CC4A84" w:rsidRPr="006D2F21" w:rsidP="006D2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127E8D">
        <w:rPr>
          <w:rFonts w:ascii="Times New Roman" w:hAnsi="Times New Roman"/>
          <w:sz w:val="24"/>
          <w:szCs w:val="24"/>
        </w:rPr>
        <w:t>Хмара О.Н.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 xml:space="preserve"> ст. 19.13</w:t>
      </w:r>
      <w:r w:rsidRPr="00DF5440">
        <w:rPr>
          <w:rFonts w:ascii="Times New Roman" w:hAnsi="Times New Roman"/>
          <w:sz w:val="24"/>
          <w:szCs w:val="24"/>
        </w:rPr>
        <w:t xml:space="preserve"> КоАП РФ, как </w:t>
      </w:r>
      <w:r w:rsidR="00403F1A">
        <w:rPr>
          <w:rFonts w:ascii="Times New Roman" w:hAnsi="Times New Roman" w:eastAsiaTheme="minorHAnsi"/>
          <w:sz w:val="24"/>
          <w:szCs w:val="24"/>
          <w:lang w:eastAsia="en-US"/>
        </w:rPr>
        <w:t>заведомо ложный вызов пожарной охраны, полиции, скорой медицинской помощи или</w:t>
      </w:r>
      <w:r w:rsidR="006D2F21">
        <w:rPr>
          <w:rFonts w:ascii="Times New Roman" w:hAnsi="Times New Roman" w:eastAsiaTheme="minorHAnsi"/>
          <w:sz w:val="24"/>
          <w:szCs w:val="24"/>
          <w:lang w:eastAsia="en-US"/>
        </w:rPr>
        <w:t xml:space="preserve"> иных специализированных служб.</w:t>
      </w:r>
    </w:p>
    <w:p w:rsidR="007C4F5C" w:rsidRPr="00DF5440" w:rsidP="00CC4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</w:t>
      </w:r>
      <w:r w:rsidRPr="00DF5440">
        <w:rPr>
          <w:rFonts w:ascii="Times New Roman" w:hAnsi="Times New Roman"/>
          <w:sz w:val="24"/>
          <w:szCs w:val="24"/>
        </w:rPr>
        <w:t>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4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5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6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7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127E8D" w:rsidP="00127E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="00381CB9">
        <w:rPr>
          <w:rFonts w:ascii="Times New Roman" w:hAnsi="Times New Roman"/>
          <w:sz w:val="24"/>
          <w:szCs w:val="24"/>
        </w:rPr>
        <w:t xml:space="preserve"> а также  отсутствие </w:t>
      </w:r>
      <w:r w:rsidR="00403F1A">
        <w:rPr>
          <w:rFonts w:ascii="Times New Roman" w:hAnsi="Times New Roman"/>
          <w:sz w:val="24"/>
          <w:szCs w:val="24"/>
        </w:rPr>
        <w:t xml:space="preserve"> смягчающих </w:t>
      </w:r>
      <w:r>
        <w:rPr>
          <w:rFonts w:ascii="Times New Roman" w:hAnsi="Times New Roman"/>
          <w:sz w:val="24"/>
          <w:szCs w:val="24"/>
        </w:rPr>
        <w:t>ответственность обстоятельств и  отягчающих</w:t>
      </w:r>
      <w:r w:rsidR="00381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7C4F5C" w:rsidRPr="00DF5440" w:rsidP="00127E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</w:t>
      </w:r>
      <w:r w:rsidR="00127E8D">
        <w:rPr>
          <w:rFonts w:ascii="Times New Roman" w:hAnsi="Times New Roman"/>
          <w:sz w:val="24"/>
          <w:szCs w:val="24"/>
        </w:rPr>
        <w:t>лагает необходимым назначить Хмара О.Н.</w:t>
      </w:r>
      <w:r w:rsidRPr="00DF5440">
        <w:rPr>
          <w:rFonts w:ascii="Times New Roman" w:hAnsi="Times New Roman"/>
          <w:sz w:val="24"/>
          <w:szCs w:val="24"/>
        </w:rPr>
        <w:t xml:space="preserve"> н</w:t>
      </w:r>
      <w:r w:rsidR="00403F1A">
        <w:rPr>
          <w:rFonts w:ascii="Times New Roman" w:hAnsi="Times New Roman"/>
          <w:sz w:val="24"/>
          <w:szCs w:val="24"/>
        </w:rPr>
        <w:t>аказание в пределах санкции  статьи 19.13</w:t>
      </w:r>
      <w:r w:rsidRPr="00DF5440">
        <w:rPr>
          <w:rFonts w:ascii="Times New Roman" w:hAnsi="Times New Roman"/>
          <w:sz w:val="24"/>
          <w:szCs w:val="24"/>
        </w:rPr>
        <w:t xml:space="preserve">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127E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127E8D">
        <w:rPr>
          <w:rFonts w:ascii="Times New Roman" w:hAnsi="Times New Roman"/>
          <w:sz w:val="24"/>
          <w:szCs w:val="24"/>
        </w:rPr>
        <w:t>виновной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="00127E8D">
        <w:rPr>
          <w:rStyle w:val="a"/>
          <w:rFonts w:ascii="Times New Roman" w:hAnsi="Times New Roman"/>
          <w:sz w:val="24"/>
          <w:szCs w:val="24"/>
        </w:rPr>
        <w:t>Хмара</w:t>
      </w:r>
      <w:r w:rsidR="00127E8D">
        <w:rPr>
          <w:rStyle w:val="a"/>
          <w:rFonts w:ascii="Times New Roman" w:hAnsi="Times New Roman"/>
          <w:sz w:val="24"/>
          <w:szCs w:val="24"/>
        </w:rPr>
        <w:t xml:space="preserve"> Ольгу Николаевну</w:t>
      </w:r>
      <w:r w:rsidRPr="00DF5440" w:rsidR="00127E8D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2E5F62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</w:t>
      </w:r>
      <w:r w:rsidRPr="00DF5440">
        <w:rPr>
          <w:rFonts w:ascii="Times New Roman" w:hAnsi="Times New Roman"/>
          <w:sz w:val="24"/>
          <w:szCs w:val="24"/>
        </w:rPr>
        <w:t>административного право</w:t>
      </w:r>
      <w:r w:rsidR="00403F1A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DF5440">
        <w:rPr>
          <w:rFonts w:ascii="Times New Roman" w:hAnsi="Times New Roman"/>
          <w:sz w:val="24"/>
          <w:szCs w:val="24"/>
        </w:rPr>
        <w:t xml:space="preserve"> стат</w:t>
      </w:r>
      <w:r w:rsidR="00403F1A">
        <w:rPr>
          <w:rFonts w:ascii="Times New Roman" w:hAnsi="Times New Roman"/>
          <w:sz w:val="24"/>
          <w:szCs w:val="24"/>
        </w:rPr>
        <w:t>ьи 19.13</w:t>
      </w:r>
      <w:r w:rsidRPr="00DF544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127E8D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</w:t>
      </w:r>
      <w:r w:rsidR="00127E8D">
        <w:rPr>
          <w:rFonts w:ascii="Times New Roman" w:hAnsi="Times New Roman"/>
          <w:sz w:val="24"/>
          <w:szCs w:val="24"/>
        </w:rPr>
        <w:t xml:space="preserve"> доход государства в размере 10</w:t>
      </w:r>
      <w:r w:rsidR="00403F1A">
        <w:rPr>
          <w:rFonts w:ascii="Times New Roman" w:hAnsi="Times New Roman"/>
          <w:sz w:val="24"/>
          <w:szCs w:val="24"/>
        </w:rPr>
        <w:t>00 (одна тысяча</w:t>
      </w:r>
      <w:r w:rsidR="00127E8D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>)</w:t>
      </w:r>
      <w:r w:rsidRPr="00DF5440">
        <w:rPr>
          <w:rFonts w:ascii="Times New Roman" w:hAnsi="Times New Roman"/>
          <w:sz w:val="24"/>
          <w:szCs w:val="24"/>
        </w:rPr>
        <w:t xml:space="preserve">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</w:t>
      </w:r>
      <w:r>
        <w:rPr>
          <w:rFonts w:ascii="Times New Roman" w:hAnsi="Times New Roman"/>
          <w:b/>
          <w:sz w:val="24"/>
          <w:szCs w:val="24"/>
        </w:rPr>
        <w:t>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DE0962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код классификации доходов бюджета</w:t>
      </w:r>
      <w:r>
        <w:rPr>
          <w:rFonts w:ascii="Times New Roman" w:hAnsi="Times New Roman"/>
          <w:i/>
          <w:sz w:val="24"/>
          <w:szCs w:val="24"/>
        </w:rPr>
        <w:t xml:space="preserve"> – </w:t>
      </w:r>
      <w:r w:rsidRPr="00284559" w:rsidR="00DE0962">
        <w:rPr>
          <w:rFonts w:ascii="Times New Roman" w:hAnsi="Times New Roman"/>
          <w:sz w:val="24"/>
          <w:szCs w:val="24"/>
          <w:u w:val="single"/>
        </w:rPr>
        <w:t>828 1 16 01193 01 0013 140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="00127E8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УИН 041076030099500412221912</w:t>
      </w:r>
      <w:r w:rsidRPr="00381CB9" w:rsidR="00381CB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7</w:t>
      </w:r>
      <w:r w:rsidR="00381CB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84559">
        <w:rPr>
          <w:rFonts w:ascii="Times New Roman" w:hAnsi="Times New Roman"/>
          <w:sz w:val="24"/>
          <w:szCs w:val="24"/>
        </w:rPr>
        <w:t>наименование платежа</w:t>
      </w:r>
      <w:r>
        <w:rPr>
          <w:rFonts w:ascii="Times New Roman" w:hAnsi="Times New Roman"/>
          <w:i/>
          <w:sz w:val="24"/>
          <w:szCs w:val="24"/>
        </w:rPr>
        <w:t xml:space="preserve"> – штрафы за </w:t>
      </w:r>
      <w:r w:rsidRPr="00DE0962" w:rsidR="00DE0962">
        <w:rPr>
          <w:rFonts w:ascii="Times New Roman" w:hAnsi="Times New Roman"/>
          <w:sz w:val="24"/>
          <w:szCs w:val="24"/>
        </w:rPr>
        <w:t>заведомо ложный вызов специализированных служб</w:t>
      </w:r>
      <w:r w:rsidR="00DE0962">
        <w:rPr>
          <w:rFonts w:ascii="Times New Roman" w:hAnsi="Times New Roman"/>
          <w:i/>
          <w:sz w:val="24"/>
          <w:szCs w:val="24"/>
        </w:rPr>
        <w:t xml:space="preserve"> </w:t>
      </w:r>
      <w:r w:rsidR="00DA5A68">
        <w:rPr>
          <w:rFonts w:ascii="Times New Roman" w:hAnsi="Times New Roman"/>
          <w:i/>
          <w:sz w:val="24"/>
          <w:szCs w:val="24"/>
        </w:rPr>
        <w:t>по постановлению № 5-99-</w:t>
      </w:r>
      <w:r w:rsidR="00127E8D">
        <w:rPr>
          <w:rFonts w:ascii="Times New Roman" w:hAnsi="Times New Roman"/>
          <w:i/>
          <w:sz w:val="24"/>
          <w:szCs w:val="24"/>
        </w:rPr>
        <w:t>412</w:t>
      </w:r>
      <w:r w:rsidR="00381CB9">
        <w:rPr>
          <w:rFonts w:ascii="Times New Roman" w:hAnsi="Times New Roman"/>
          <w:i/>
          <w:sz w:val="24"/>
          <w:szCs w:val="24"/>
        </w:rPr>
        <w:t>/2022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127E8D">
        <w:rPr>
          <w:rFonts w:ascii="Times New Roman" w:hAnsi="Times New Roman"/>
          <w:i/>
          <w:sz w:val="24"/>
          <w:szCs w:val="24"/>
        </w:rPr>
        <w:t>от 02.09</w:t>
      </w:r>
      <w:r w:rsidR="00381CB9">
        <w:rPr>
          <w:rFonts w:ascii="Times New Roman" w:hAnsi="Times New Roman"/>
          <w:i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 xml:space="preserve">влечет </w:t>
      </w:r>
      <w:r w:rsidRPr="00DF5440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DF5440">
        <w:rPr>
          <w:rFonts w:ascii="Times New Roman" w:hAnsi="Times New Roman"/>
          <w:sz w:val="24"/>
          <w:szCs w:val="24"/>
        </w:rPr>
        <w:t>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455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9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6D2F2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62">
          <w:rPr>
            <w:noProof/>
          </w:rPr>
          <w:t>2</w:t>
        </w:r>
        <w:r>
          <w:fldChar w:fldCharType="end"/>
        </w:r>
      </w:p>
    </w:sdtContent>
  </w:sdt>
  <w:p w:rsidR="006D2F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1F8"/>
    <w:rsid w:val="00055CEC"/>
    <w:rsid w:val="00071EE6"/>
    <w:rsid w:val="00085809"/>
    <w:rsid w:val="000B416E"/>
    <w:rsid w:val="000B54FC"/>
    <w:rsid w:val="000B5C9B"/>
    <w:rsid w:val="000B636C"/>
    <w:rsid w:val="000F5173"/>
    <w:rsid w:val="0010184D"/>
    <w:rsid w:val="00122718"/>
    <w:rsid w:val="001243DB"/>
    <w:rsid w:val="00127E8D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284559"/>
    <w:rsid w:val="002A081F"/>
    <w:rsid w:val="002C767A"/>
    <w:rsid w:val="002E5F62"/>
    <w:rsid w:val="00315663"/>
    <w:rsid w:val="0035179A"/>
    <w:rsid w:val="003553EC"/>
    <w:rsid w:val="003704A2"/>
    <w:rsid w:val="00381CB9"/>
    <w:rsid w:val="003915DA"/>
    <w:rsid w:val="003A320E"/>
    <w:rsid w:val="003B3972"/>
    <w:rsid w:val="003E59B8"/>
    <w:rsid w:val="00403F1A"/>
    <w:rsid w:val="00404F26"/>
    <w:rsid w:val="004209DF"/>
    <w:rsid w:val="00451078"/>
    <w:rsid w:val="0046667C"/>
    <w:rsid w:val="0056548B"/>
    <w:rsid w:val="005C1EF0"/>
    <w:rsid w:val="005E2FD7"/>
    <w:rsid w:val="005E37CD"/>
    <w:rsid w:val="005E7B27"/>
    <w:rsid w:val="005F2AC5"/>
    <w:rsid w:val="0061008A"/>
    <w:rsid w:val="00610B46"/>
    <w:rsid w:val="006C45FE"/>
    <w:rsid w:val="006D2F21"/>
    <w:rsid w:val="006E4A6A"/>
    <w:rsid w:val="007128AD"/>
    <w:rsid w:val="0072353B"/>
    <w:rsid w:val="00743E45"/>
    <w:rsid w:val="00756125"/>
    <w:rsid w:val="00763B20"/>
    <w:rsid w:val="0079090D"/>
    <w:rsid w:val="007A01FE"/>
    <w:rsid w:val="007C4F5C"/>
    <w:rsid w:val="008468AD"/>
    <w:rsid w:val="00890755"/>
    <w:rsid w:val="008A5166"/>
    <w:rsid w:val="008B7E37"/>
    <w:rsid w:val="008D27FA"/>
    <w:rsid w:val="008F0AA4"/>
    <w:rsid w:val="00912EAF"/>
    <w:rsid w:val="0091330E"/>
    <w:rsid w:val="0092063A"/>
    <w:rsid w:val="009300C7"/>
    <w:rsid w:val="00966F77"/>
    <w:rsid w:val="009A6525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A575A"/>
    <w:rsid w:val="00BF5713"/>
    <w:rsid w:val="00C06DDB"/>
    <w:rsid w:val="00C11F9C"/>
    <w:rsid w:val="00C36042"/>
    <w:rsid w:val="00C843C5"/>
    <w:rsid w:val="00CC4A84"/>
    <w:rsid w:val="00D552B5"/>
    <w:rsid w:val="00D620A5"/>
    <w:rsid w:val="00D92687"/>
    <w:rsid w:val="00D93820"/>
    <w:rsid w:val="00DA5A68"/>
    <w:rsid w:val="00DB1EB1"/>
    <w:rsid w:val="00DB68A3"/>
    <w:rsid w:val="00DE0962"/>
    <w:rsid w:val="00DE5B6D"/>
    <w:rsid w:val="00DF5440"/>
    <w:rsid w:val="00DF7B1D"/>
    <w:rsid w:val="00E0326D"/>
    <w:rsid w:val="00E10FEF"/>
    <w:rsid w:val="00E17492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C3929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BC180CDFEFFDF90615B74A0D6B4BF098AC1D24B2C830E016C858Y6t6M" TargetMode="External" /><Relationship Id="rId5" Type="http://schemas.openxmlformats.org/officeDocument/2006/relationships/hyperlink" Target="consultantplus://offline/ref=6CBC180CDFEFFDF90615B74A0D6B4BF09BA01824BF9767E2479D56633F8EF918E91423954B64FE61Y6t3M" TargetMode="External" /><Relationship Id="rId6" Type="http://schemas.openxmlformats.org/officeDocument/2006/relationships/hyperlink" Target="consultantplus://offline/ref=6CBC180CDFEFFDF90615B74A0D6B4BF09BA01824BF9767E2479D56633F8EF918E91423954B66FD63Y6t6M" TargetMode="External" /><Relationship Id="rId7" Type="http://schemas.openxmlformats.org/officeDocument/2006/relationships/hyperlink" Target="consultantplus://offline/ref=6CBC180CDFEFFDF90615B74A0D6B4BF09BA01824BF9767E2479D56633F8EF918E91423954B66FD62Y6t3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