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77B3E" w:rsidP="009C754B">
      <w:pPr>
        <w:jc w:val="right"/>
      </w:pPr>
      <w:r>
        <w:t>дело №номер</w:t>
      </w:r>
    </w:p>
    <w:p w:rsidR="00A77B3E" w:rsidP="009C754B">
      <w:pPr>
        <w:jc w:val="right"/>
      </w:pPr>
      <w:r>
        <w:t>УИД 91MS0014-номер-номер дела</w:t>
      </w:r>
    </w:p>
    <w:p w:rsidR="00A77B3E" w:rsidP="009C754B">
      <w:pPr>
        <w:jc w:val="center"/>
      </w:pPr>
      <w:r>
        <w:t>Р Е Ш Е Н И Е</w:t>
      </w:r>
    </w:p>
    <w:p w:rsidR="00A77B3E" w:rsidP="009C754B">
      <w:pPr>
        <w:jc w:val="center"/>
      </w:pPr>
      <w:r>
        <w:t>Именем Российской Федерации</w:t>
      </w:r>
    </w:p>
    <w:p w:rsidR="00A77B3E">
      <w:r>
        <w:t>дата</w:t>
      </w:r>
      <w:r>
        <w:tab/>
        <w:t>адрес,</w:t>
      </w:r>
    </w:p>
    <w:p w:rsidR="00A77B3E">
      <w:r>
        <w:t>дата составлено мотивированное решение,</w:t>
      </w:r>
    </w:p>
    <w:p w:rsidR="00A77B3E">
      <w:r>
        <w:t>суд в составе председательствующего: мирового судьи судебного участка №</w:t>
      </w:r>
      <w:r w:rsidR="006F2EE3">
        <w:t xml:space="preserve"> </w:t>
      </w:r>
      <w:r>
        <w:t xml:space="preserve"> Киевского судебного района адрес </w:t>
      </w:r>
      <w:r>
        <w:t>фио</w:t>
      </w:r>
      <w:r>
        <w:t xml:space="preserve">, при ведении протокола судебного заседания секретарём </w:t>
      </w:r>
      <w:r>
        <w:t>фио</w:t>
      </w:r>
      <w:r>
        <w:t xml:space="preserve">, с участием представителя истца – </w:t>
      </w:r>
      <w:r>
        <w:t>фио</w:t>
      </w:r>
      <w:r>
        <w:t xml:space="preserve">, ответчика – </w:t>
      </w:r>
      <w:r>
        <w:t>фио</w:t>
      </w:r>
      <w:r>
        <w:t xml:space="preserve"> и 3-го лица – </w:t>
      </w:r>
      <w:r>
        <w:t>фио</w:t>
      </w:r>
      <w:r>
        <w:t xml:space="preserve">, рассмотрев в открытом судебном заседании гражданское дело по исковому заявлению наименование организации к </w:t>
      </w:r>
      <w:r>
        <w:t>фио</w:t>
      </w:r>
      <w:r>
        <w:t xml:space="preserve">, 3-е лицо, не заявляющее требований относительно предмета спора – </w:t>
      </w:r>
      <w:r>
        <w:t>фио</w:t>
      </w:r>
      <w:r>
        <w:t>, о взыскании задолженности по оплате членских</w:t>
      </w:r>
      <w:r>
        <w:t xml:space="preserve"> взносов, электроэнергии и вывозу твёрдых бытовых отходов,</w:t>
      </w:r>
    </w:p>
    <w:p w:rsidR="00A77B3E"/>
    <w:p w:rsidR="00A77B3E">
      <w:r>
        <w:t>у с т а н о в и л :</w:t>
      </w:r>
    </w:p>
    <w:p w:rsidR="00A77B3E">
      <w:r>
        <w:t>истец обратился с иском к ответчику и просил взыскать с него в свою пользу задолженность в общей сумме сумма, состоящую из задолженности по оплате членских взносов в размере сумма, задолженности за вывоз бытовых отходов в размере сумма и задолженность за потреблённую электроэнергию в размере сумма.</w:t>
      </w:r>
    </w:p>
    <w:p w:rsidR="00A77B3E">
      <w:r>
        <w:t xml:space="preserve">Исковые требования мотивированы тем, что ответчик является собственником земельного участка №номер с кадастровым номером 90:12:номер, общей площадью  </w:t>
      </w:r>
      <w:r>
        <w:t>кв.м</w:t>
      </w:r>
      <w:r>
        <w:t>., расположенного в границах наименование организации и является его членом, однако в период с дата по дата у него возникла спорная задолженность.</w:t>
      </w:r>
      <w:r>
        <w:t xml:space="preserve"> Размер членских взносов у истца был установлен сумма за 100 квадратных метров площади земельного участка. Размеры целевых взносов на вывоз бытовых отходов установлены для ответчика из числа двоих проживающих лиц в размере сумма в год. Также ответчик потреблял электроэнергию вплоть до показаний счётчика 9 712 КВт, после чего заключил прямой договор поставки электроэнергии с наименование организации, однако часть задолженности перед истцом, которая им была оплачена </w:t>
      </w:r>
      <w:r>
        <w:t>энергопоставщику</w:t>
      </w:r>
      <w:r>
        <w:t>, в размере сумма, ответчик не оплатил.</w:t>
      </w:r>
    </w:p>
    <w:p w:rsidR="00A77B3E">
      <w:r>
        <w:t>Представитель истца в судебном заседании исковые требования поддержал.</w:t>
      </w:r>
    </w:p>
    <w:p w:rsidR="00A77B3E">
      <w:r>
        <w:t xml:space="preserve">Ответчик в судебном заседании возражала против удовлетворения иска, мотивируя тем, что председатель истца </w:t>
      </w:r>
      <w:r>
        <w:t>ненадлежаще</w:t>
      </w:r>
      <w:r>
        <w:t xml:space="preserve"> исполняет свои обязанности, не представляет финансовой отчётности и неизвестно, куда, в таком случае, пойдут требуемые суммы задолженности. Также ответчик указывает, что на её земельном участке располагается жилой дом, в котором иногда живёт её сын (</w:t>
      </w:r>
      <w:r>
        <w:t>фио</w:t>
      </w:r>
      <w:r>
        <w:t>, третье лицо по настоящему делу), а она живёт в квартире в адрес, поэтом считает, что за вывоз бытовых отходов сумма задолженности исходя из двоих проживающих начислена неправомерно. Касательно задолженности за электроэнергию ответчик пояснила, что уже дважды оплатила истцу спорную задолженность, её абонентский узел был принят в наименование организации дата с показаниями счётчика телефон КВт.</w:t>
      </w:r>
    </w:p>
    <w:p w:rsidR="00A77B3E">
      <w:r>
        <w:t>Третье лицо согласился с позицией ответчика, считая исковые требования необоснованными и не подлежащими удовлетворению.</w:t>
      </w:r>
    </w:p>
    <w:p w:rsidR="00A77B3E">
      <w:r>
        <w:t>Выслушав лиц, участвующих в деле, исследовав материалы дела, суд пришел к следующему.</w:t>
      </w:r>
    </w:p>
    <w:p w:rsidR="00A77B3E">
      <w:r>
        <w:t xml:space="preserve">Судом установлено, что ответчик является собственником земельного участка с кадастровым номером 90:12:номер, площадью   </w:t>
      </w:r>
      <w:r>
        <w:t>кв.м</w:t>
      </w:r>
      <w:r>
        <w:t>., расположенного по адресу адрес, адрес, адрес, участок №номер, право собственности в ЕГРН зарегистрировано дата (л.д.29-34).</w:t>
      </w:r>
    </w:p>
    <w:p w:rsidR="00A77B3E">
      <w:r>
        <w:t xml:space="preserve">Из устава истца в редакции от дата следует, что истец осуществляет свою деятельность на земельном участке, предоставленном распоряжением исполнительного комитета Крымского областного Совета народных депутатов от дата №   </w:t>
      </w:r>
      <w:r>
        <w:t>-р</w:t>
      </w:r>
      <w:r>
        <w:t>. Решением номер сессии номер  созыва Симферопольского районного Совета народных депутатов от дата земельный участок площадью   Га был передан истцу (государственный акт направо постоянного пользования земельным участком серии номер) (л.д.20).</w:t>
      </w:r>
    </w:p>
    <w:p w:rsidR="00A77B3E">
      <w:r>
        <w:t>Сторонами в судебном заседании признано, что ответчик является членом истца, что также подтверждается её членской книжкой и справкой о членстве наименование организации от дата №</w:t>
      </w:r>
      <w:r>
        <w:t xml:space="preserve">   .</w:t>
      </w:r>
    </w:p>
    <w:p w:rsidR="00A77B3E">
      <w:r>
        <w:t>Согласно выписке из протокола №3 внеочередного очно-заочного перевыборного собрания членов наименование организации следует, что членские взносы с каждого 0,01 Га участка были установлены в размере сумма (л.д.14).</w:t>
      </w:r>
    </w:p>
    <w:p w:rsidR="00A77B3E">
      <w:r>
        <w:t>Как признали в судебном заседании стороны, в данном случае членский взнос был установлен с ежегодной периодичностью оплаты.</w:t>
      </w:r>
    </w:p>
    <w:p w:rsidR="00A77B3E">
      <w:r>
        <w:t>Протоколом №5 заседания Правления наименование организации от дата было решено установить плату за вывоз мусора для проживающих постоянно – сумма в месяц с человека, но не менее сумма с участка, для приезжающих по выходным, имеющим или строящим дома – сумма в год, для свободных от строений участков – сумма в год.</w:t>
      </w:r>
    </w:p>
    <w:p w:rsidR="00A77B3E">
      <w:r>
        <w:t xml:space="preserve">Протоколом внеочередного очно-заочного собрания членов наименование организации №6 от дата согласована сумма целевого взноса за вывоз мусора в размере сумма в год с одного участка, на котором имеется дачный дом или строение, в котором собственники не проживают на протяжении всего года. С проживающих постоянно на </w:t>
      </w:r>
      <w:r>
        <w:t>адреснаименование</w:t>
      </w:r>
      <w:r>
        <w:t xml:space="preserve"> организации, оставить без изменения взнос в размере сумма в год за каждого проживающего человека (л.д.15).</w:t>
      </w:r>
    </w:p>
    <w:p w:rsidR="00A77B3E">
      <w:r>
        <w:t>Протоколом №4 внеочередного очно-заочного собрания членов наименование организации от дата с дата установлен новый тариф на электроэнергию для членов наименование организации в размере сумма за КВт/ч (л.д.16).</w:t>
      </w:r>
    </w:p>
    <w:p w:rsidR="00A77B3E">
      <w:r>
        <w:t>Согласно Разделу 7 Устава истца, финансовую основу Товарищества составляют членские и целевые взносы.</w:t>
      </w:r>
    </w:p>
    <w:p w:rsidR="00A77B3E">
      <w:r>
        <w:t>Взносы членов товарищества – целевые средства, вносимые гражданами, обладающими правом участия в Товариществе и в соответствии с Законом №217-ФЗ, на расчётный счёт Товарищества на цели и в порядке, которые определены уставом Товарищества, могут быть следующих видов:</w:t>
      </w:r>
    </w:p>
    <w:p w:rsidR="00A77B3E">
      <w:r>
        <w:t>- членские взносы;</w:t>
      </w:r>
    </w:p>
    <w:p w:rsidR="00A77B3E">
      <w:r>
        <w:t>- целевые взносы.</w:t>
      </w:r>
    </w:p>
    <w:p w:rsidR="00A77B3E">
      <w:r>
        <w:t>Обязанность по внесению взносов распространяются на всех членов товарищества.</w:t>
      </w:r>
    </w:p>
    <w:p w:rsidR="00A77B3E">
      <w:r>
        <w:t>Членские взносы могут быть использованы исключительно на расходы, связанные с:</w:t>
      </w:r>
    </w:p>
    <w:p w:rsidR="00A77B3E">
      <w:r>
        <w:t>- содержанием имущества общего пользования Товарищества, в том числе уплатой арендных платежей за данное имущество;</w:t>
      </w:r>
    </w:p>
    <w:p w:rsidR="00A77B3E">
      <w:r>
        <w:t>- осуществлением расчётов с организациями, осуществляющими снабжение тепловой и электрической энергией, водой, марка автомобиля, водоотведением на основании договоров, заключённых с этими организациями;</w:t>
      </w:r>
    </w:p>
    <w:p w:rsidR="00A77B3E">
      <w:r>
        <w:t>- осуществлением расчётов с оператором по обращению с твердыми коммунальными отходами на основании договоров, заключённых Товариществом с этими организациями;</w:t>
      </w:r>
    </w:p>
    <w:p w:rsidR="00A77B3E">
      <w:r>
        <w:t>- с благоустройством земельных участков общего назначения;</w:t>
      </w:r>
    </w:p>
    <w:p w:rsidR="00A77B3E">
      <w:r>
        <w:t>- с охраной территории садоводства или огородничества и обеспечением в границах такой территории пожарной безопасности;</w:t>
      </w:r>
    </w:p>
    <w:p w:rsidR="00A77B3E">
      <w:r>
        <w:t>- с проведением аудиторских проверок Товарищества и оплатой юридических услуг, при необходимости;</w:t>
      </w:r>
    </w:p>
    <w:p w:rsidR="00A77B3E">
      <w:r>
        <w:t>- с выплатой заработной платы лицам, с которыми Товариществом заключены трудовые договоры;</w:t>
      </w:r>
    </w:p>
    <w:p w:rsidR="00A77B3E">
      <w:r>
        <w:t>- с организацией и проведением общих собраний членов Товарищества, выполнением решений этих собраний;</w:t>
      </w:r>
    </w:p>
    <w:p w:rsidR="00A77B3E">
      <w:r>
        <w:t>- с уплатой налогов и сборов, связанных с деятельностью Товарищества.</w:t>
      </w:r>
    </w:p>
    <w:p w:rsidR="00A77B3E">
      <w:r>
        <w:t>Членский взнос вносится ежегодно до дата.</w:t>
      </w:r>
    </w:p>
    <w:p w:rsidR="00A77B3E">
      <w:r>
        <w:t>Целевые взносы вносятся членами Товарищества на расчётный счёт и могут быть направлены на расходы, исключительно связанные, в том числе с реализаций мероприятий, предусмотренных решением Общего собрания членов Товарищества.</w:t>
      </w:r>
    </w:p>
    <w:p w:rsidR="00A77B3E">
      <w:r>
        <w:t>Указанное положение Устава согласуется с правовым регулированием, установленным Федеральным законом от дата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A77B3E">
      <w:r>
        <w:t>Так, согласно пункту 5 части 6 статьи 14 указанного Закона предусмотрено, что целевые взносы вносятся членами товарищества на расчетный счет товарищества по решению общего собрания членов товарищества, определяющему их размер и срок внесения, в порядке, установленном уставом товарищества, и могут быть направлены на расходы, исключительно связанные: с реализацией мероприятий, предусмотренных решением общего собрания членов товарищества.</w:t>
      </w:r>
    </w:p>
    <w:p w:rsidR="00A77B3E">
      <w:r>
        <w:t>Как пояснила, в судебном заседании ответчик, членский взнос за дата она не оплатила, поскольку протоколом №7 заседания правления «Фонтан» от дата было решено собственникам оплату членских и целевых взносов за дата не производить, правление не даёт согласие на подачу исковых заявлений на взыскание задолженностей с собственников земельных участков (л.д.46-47).</w:t>
      </w:r>
    </w:p>
    <w:p w:rsidR="00A77B3E">
      <w:r>
        <w:t xml:space="preserve">Указанный протокол в оригинале в судебное заседание суду представлен не был. На нём имеются подписи членов правления </w:t>
      </w:r>
      <w:r>
        <w:t>фио</w:t>
      </w:r>
      <w:r>
        <w:t xml:space="preserve">, </w:t>
      </w:r>
      <w:r>
        <w:t>фио</w:t>
      </w:r>
      <w:r>
        <w:t xml:space="preserve"> и </w:t>
      </w:r>
      <w:r>
        <w:t>фио</w:t>
      </w:r>
      <w:r>
        <w:t xml:space="preserve"> и отсутствует подпись председателя </w:t>
      </w:r>
      <w:r>
        <w:t>фио</w:t>
      </w:r>
    </w:p>
    <w:p w:rsidR="00A77B3E">
      <w:r>
        <w:t>Согласно пункту 12.5 Устава, заседания Правления Товарищества созывается Председателем Товарищества в сроки, установленные Правлением, а также по мере необходимости.</w:t>
      </w:r>
    </w:p>
    <w:p w:rsidR="00A77B3E">
      <w:r>
        <w:t>Как пояснил в судебном заседании представитель истца (председатель правления истца), указанное собрание правления не проводилось и таких решений не принималось.</w:t>
      </w:r>
    </w:p>
    <w:p w:rsidR="00A77B3E">
      <w:r>
        <w:t>При этом подпунктом 12 пункта 12.9 Устава установлено, что к компетенции Правления относится, в том числе, контроль за своевременным внесением взносов, предусмотренных настоящим Федеральным законом, обращение в суд за взысканием задолженности по уплате взносов или платы, предусмотренной п.4.5 Устава в судебном порядке.</w:t>
      </w:r>
    </w:p>
    <w:p w:rsidR="00A77B3E">
      <w:r>
        <w:t>Таким образом приятие решения о рекомендации собственникам земельных участков не производить оплату членских и целевых взносов прямо противоречит компетенции правления Товарищества.</w:t>
      </w:r>
    </w:p>
    <w:p w:rsidR="00A77B3E">
      <w:r>
        <w:t xml:space="preserve">При этом согласно справки истца </w:t>
      </w:r>
      <w:r>
        <w:t>от</w:t>
      </w:r>
      <w:r>
        <w:t xml:space="preserve"> </w:t>
      </w:r>
      <w:r>
        <w:t>дата</w:t>
      </w:r>
      <w:r>
        <w:t xml:space="preserve"> №    -2026, общие собрания и заседания правления дата, дата и дата не проводились. Членами правления </w:t>
      </w:r>
      <w:r>
        <w:t>фио</w:t>
      </w:r>
      <w:r>
        <w:t xml:space="preserve">, </w:t>
      </w:r>
      <w:r>
        <w:t>фио</w:t>
      </w:r>
      <w:r>
        <w:t xml:space="preserve"> и </w:t>
      </w:r>
      <w:r>
        <w:t>фио</w:t>
      </w:r>
      <w:r>
        <w:t xml:space="preserve"> никогда не являлись. Председателем ревизионной комиссии наименование организации </w:t>
      </w:r>
      <w:r>
        <w:t>фио</w:t>
      </w:r>
      <w:r>
        <w:t xml:space="preserve"> не является.</w:t>
      </w:r>
    </w:p>
    <w:p w:rsidR="00A77B3E">
      <w:r>
        <w:t>В связи с изложенным суд отклоняет данное возражение ответчика.</w:t>
      </w:r>
    </w:p>
    <w:p w:rsidR="00A77B3E">
      <w:r>
        <w:t>Учитывая изложенное, исковые требования в части взыскания с ответчика в пользу истца членского взноса за дата в сумме сумма подлежат удовлетворению.</w:t>
      </w:r>
    </w:p>
    <w:p w:rsidR="00A77B3E">
      <w:r>
        <w:t>В то же время суд не находит оснований для направления в правоохранительные органы материалов по факту предоставления в суд поддельных документов – протоколов общего собрания наименование организации №2 от дата и протоколов заседания правления №7 от дата и №9 от дата, поскольку, как было признано в судебном заседании обеими сторонами, между представителем истца и иными лицами в настоящее время имеет место</w:t>
      </w:r>
      <w:r>
        <w:t xml:space="preserve"> спор, в том числе касательно действительности протокола общего собрания членов наименование организации №2 </w:t>
      </w:r>
      <w:r>
        <w:t>от</w:t>
      </w:r>
      <w:r>
        <w:t xml:space="preserve"> дата, разрешённый     районным судом адрес, решение по которому не вступило в законную силу и апелляционная жалоба на него находится в Верховном суде адрес.</w:t>
      </w:r>
    </w:p>
    <w:p w:rsidR="00A77B3E">
      <w:r>
        <w:t>В качестве подтверждения факта постоянного проживания в доме ответчика на земельном участке №84 двоих человек стороной истца суду представлена копия реестра передачи показаний электросчётчика члена Товарищества – ответчика за период с дата по дата, где в графе подпись проставлены подписи двоих человек.</w:t>
      </w:r>
    </w:p>
    <w:p w:rsidR="00A77B3E">
      <w:r>
        <w:t>Однако суд не принимает указанный документ в качестве доказательства факта проживания, поскольку, во-первых, он касается иного периода, нежели период образования спорной задолженности, а во-вторых, вообще не может подтверждать факт проживания какого-либо лица по указанному адресу, имея иное предназначение – фиксация показаний электросчётчика.</w:t>
      </w:r>
    </w:p>
    <w:p w:rsidR="00A77B3E">
      <w:r>
        <w:t xml:space="preserve">Таким образом, исходя из действовавших в соответствующие периоды размеров указанных целевых взносов, расчёт за дата осуществляется исходя из тарифа сумма в месяц, то есть сумма в год, а дата </w:t>
      </w:r>
      <w:r>
        <w:t>дата</w:t>
      </w:r>
      <w:r>
        <w:t xml:space="preserve"> – также по сумма в год.</w:t>
      </w:r>
    </w:p>
    <w:p w:rsidR="00A77B3E">
      <w:r>
        <w:t>Поскольку ответчиком за дата оплачен взнос на вывоз твёрдых коммунальных отходов в сумме сумма, исковые требования в данной части подлежат частичному удовлетворению в размере сумма.</w:t>
      </w:r>
    </w:p>
    <w:p w:rsidR="00A77B3E">
      <w:r>
        <w:t>дата наименование организации составило Акт допуска в эксплуатацию прибора учета электрической энергии №номер по участку ответчика.</w:t>
      </w:r>
    </w:p>
    <w:p w:rsidR="00A77B3E">
      <w:r>
        <w:t>Согласно указанному акту на фасаде жилого дома располагается прибор учёта электрической энергии с показаниями 9555 КВт/ч (л.д.61).</w:t>
      </w:r>
    </w:p>
    <w:p w:rsidR="00A77B3E">
      <w:r>
        <w:t xml:space="preserve">дата </w:t>
      </w:r>
      <w:r>
        <w:t>между</w:t>
      </w:r>
      <w:r>
        <w:t xml:space="preserve"> </w:t>
      </w:r>
      <w:r>
        <w:t>наименование</w:t>
      </w:r>
      <w:r>
        <w:t xml:space="preserve"> организации и ответчиком был заключен договор электроснабжения №номер жилого дома по адресу адрес, участок №номер.</w:t>
      </w:r>
    </w:p>
    <w:p w:rsidR="00A77B3E">
      <w:r>
        <w:t xml:space="preserve">Приложениями к указанному договору являются Акт об осуществлении технологического присоединения №номер от дата и вышеуказанный Акт проверки и допуска в эксплуатацию измерительного комплекса электроэнергии №номер </w:t>
      </w:r>
      <w:r>
        <w:t>от</w:t>
      </w:r>
      <w:r>
        <w:t xml:space="preserve"> дата.</w:t>
      </w:r>
    </w:p>
    <w:p w:rsidR="00A77B3E">
      <w:r>
        <w:t>Обосновывая исковые требования в части взыскания задолженности за потреблённую электроэнергию сторона истца ссылается на тот факт, что прибор учёта электроэнергии ответчицы был принят на учёт непосредственно наименование организации с показаниями 9712 по состоянию на конец дата.</w:t>
      </w:r>
    </w:p>
    <w:p w:rsidR="00A77B3E">
      <w:r>
        <w:t>Однако каких-либо относимых и допустимых доказательств указанных обстоятельств стороной истца не представлено.</w:t>
      </w:r>
    </w:p>
    <w:p w:rsidR="00A77B3E">
      <w:r>
        <w:t>При этом у суда нет оснований ставить под сомнение доводы стороны ответчика о том, что дата между ней и наименование организации был подписан акт проверки и допуска в эксплуатацию прибора учета электроэнергии и с этого момента она стала непосредственным абонентом наименование организации и расчёт за потреблённую электроэнергию осуществляла напрямую.</w:t>
      </w:r>
    </w:p>
    <w:p w:rsidR="00A77B3E">
      <w:r>
        <w:t>Из представленного стороной истца расчёта задолженности потреблённой электроэнергии следует, что по состоянию на дата за ответчиком числилась переплата в размере сумма при показаниях электросчётчика 8107 КВт/ч (л.д.8).</w:t>
      </w:r>
    </w:p>
    <w:p w:rsidR="00A77B3E">
      <w:r>
        <w:t>Представитель истца в судебном заседании неоднократно пояснял суду, что в исковых требованиях расчёт задолженности за электроэнергию осуществляется исходя из стоимости сумма/КВт/ч.</w:t>
      </w:r>
    </w:p>
    <w:p w:rsidR="00A77B3E">
      <w:r>
        <w:t>Таким образом верный расчёт задолженности за потреблённую электроэнергию должен быть следующим:</w:t>
      </w:r>
    </w:p>
    <w:p w:rsidR="00A77B3E">
      <w:r>
        <w:t>9555 (конечные показания) – 8107 (начальные показания) = 1 448 КВт/ч (общий объём потребления электроэнергии вплоть до дата) * сумма/КВт/ч (тариф) = сумма.</w:t>
      </w:r>
    </w:p>
    <w:p w:rsidR="00A77B3E">
      <w:r>
        <w:t>Расчёт баланса лицевого счёта ответчика перед истцом должен быть следующим: сумма (переплата) + сумма (оплата дата) + сумма (оплата дата) + сумма (оплата дата) = сумма.</w:t>
      </w:r>
    </w:p>
    <w:p w:rsidR="00A77B3E">
      <w:r>
        <w:t>Таким образом за ответчиком перед истцом числится переплата за электроэнергию в сумме сумма.</w:t>
      </w:r>
    </w:p>
    <w:p w:rsidR="00A77B3E">
      <w:r>
        <w:t>Учитывая изложенное, исковые требования в части взыскания задолженности за электроэнергию удовлетворению не подлежат.</w:t>
      </w:r>
    </w:p>
    <w:p w:rsidR="00A77B3E">
      <w:r>
        <w:t>Стороной истца заявлены требования о возмещении судебных расходов.</w:t>
      </w:r>
    </w:p>
    <w:p w:rsidR="00A77B3E">
      <w:r>
        <w:t>Согласно части 1 статьи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A77B3E">
      <w:r>
        <w:t xml:space="preserve">Между истцом и адвокатом </w:t>
      </w:r>
      <w:r>
        <w:t>фио</w:t>
      </w:r>
      <w:r>
        <w:t xml:space="preserve"> дата было заключено соглашение об оказании юридической помощи №447.</w:t>
      </w:r>
    </w:p>
    <w:p w:rsidR="00A77B3E">
      <w:r>
        <w:t>Согласно указанному соглашению адвокат принял на себя исполнение поручения об оказании юридической помощи истцу в подготовке и подаче исковых заявлений, апелляционных и кассационных жало, связанных с защитой интересов истца.</w:t>
      </w:r>
    </w:p>
    <w:p w:rsidR="00A77B3E">
      <w:r>
        <w:t>Согласно пункту 3.1 Соглашения, размер вознаграждения адвоката определён сторонами в соответствии с требованиями п.3.1 Положения Решения Совета Адвокатской палаты адрес в сумме сумма.</w:t>
      </w:r>
    </w:p>
    <w:p w:rsidR="00A77B3E">
      <w:r>
        <w:t xml:space="preserve">Согласно Акту выполненных работ </w:t>
      </w:r>
      <w:r>
        <w:t>от</w:t>
      </w:r>
      <w:r>
        <w:t xml:space="preserve"> </w:t>
      </w:r>
      <w:r>
        <w:t>дата</w:t>
      </w:r>
      <w:r>
        <w:t xml:space="preserve">, адвокатом в рамках соглашения выполнены работы по составлению искового заявления о взыскании задолженности с </w:t>
      </w:r>
      <w:r>
        <w:t>фио</w:t>
      </w:r>
      <w:r>
        <w:t>, результат работ принят истцом и платёжным поручением №номер от дата работы оплачены в сумме сумма.</w:t>
      </w:r>
    </w:p>
    <w:p w:rsidR="00A77B3E">
      <w:r>
        <w:t>Истцом были заявлены требования в общем объёме сумма.</w:t>
      </w:r>
    </w:p>
    <w:p w:rsidR="00A77B3E">
      <w:r>
        <w:t>Суд пришёл к выводу об удовлетворении исковых требований в общем размере сумма, что составляет 66,6548%.</w:t>
      </w:r>
    </w:p>
    <w:p w:rsidR="00A77B3E">
      <w:r>
        <w:t>Таким образом истцу подлежит компенсация судебных расходов исходя из следующего расчёта:</w:t>
      </w:r>
    </w:p>
    <w:p w:rsidR="00A77B3E">
      <w:r>
        <w:t>сумма * 66,65% = сумма (расходов на юридическую помощь).</w:t>
      </w:r>
    </w:p>
    <w:p w:rsidR="00A77B3E">
      <w:r>
        <w:t>сумма * 66,65% = сумма (расходов по оплате госпошлины).</w:t>
      </w:r>
    </w:p>
    <w:p w:rsidR="00A77B3E">
      <w:r>
        <w:t>Руководствуясь статьями 98, 198-199, 321 ГПК РФ,</w:t>
      </w:r>
    </w:p>
    <w:p w:rsidR="00A77B3E"/>
    <w:p w:rsidR="00A77B3E">
      <w:r>
        <w:t>р е ш и л:</w:t>
      </w:r>
    </w:p>
    <w:p w:rsidR="00A77B3E"/>
    <w:p w:rsidR="00A77B3E">
      <w:r>
        <w:t>исковое заявление наименование организации – удовлетворить частично.</w:t>
      </w:r>
    </w:p>
    <w:p w:rsidR="00A77B3E">
      <w:r>
        <w:t xml:space="preserve">Взыскать с </w:t>
      </w:r>
      <w:r>
        <w:t>фио</w:t>
      </w:r>
      <w:r>
        <w:t xml:space="preserve"> в пользу наименование организации задолженность по оплате членских взносов за дата в размере сумма, целевых взносов на вывоз бытовых отходов за период с дата по дата в размере сумма, а также взыскать судебные расходы по оплате юридической помощи в размере сумма и сумму госпошлины в размере сумма, а всего взыскать сумма</w:t>
      </w:r>
    </w:p>
    <w:p w:rsidR="00A77B3E">
      <w:r>
        <w:t>В удовлетворении остальной части исковых требований – отказать.</w:t>
      </w:r>
    </w:p>
    <w:p w:rsidR="00A77B3E">
      <w:r>
        <w:t>Решение может быть обжаловано в Киевский районный суд адрес через мирового судью путём подачи апелляционной жалобы в течение месяца со дня составления решения суда в окончательной форме.</w:t>
      </w:r>
    </w:p>
    <w:p w:rsidR="00A77B3E">
      <w:r>
        <w:t>Мировой судья:</w:t>
      </w:r>
      <w:r>
        <w:tab/>
      </w:r>
      <w:r>
        <w:t>фио</w:t>
      </w:r>
    </w:p>
    <w:p w:rsidR="00A77B3E"/>
    <w:sectPr>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54B"/>
    <w:rsid w:val="006F2EE3"/>
    <w:rsid w:val="009C754B"/>
    <w:rsid w:val="00A77B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