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№02-0787/14/2024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председательствующего: мирового судьи судебного участка №14 Киевского судебного района адрес фио, при секретаре фио, рассмотрев в открытом судебном заседании гражданское дело по исковому заявлению наименование организации к фио, 3-и лица –наименование организации и фио, о возмещении ущерба,</w:t>
      </w:r>
    </w:p>
    <w:p w:rsidR="00A77B3E">
      <w:r>
        <w:t>руководствуясь статьями 194-198, 321 ГПК РФ,</w:t>
      </w:r>
    </w:p>
    <w:p w:rsidR="00A77B3E"/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7453297458) сумму ущерба в размере сумма, судебные расходы по уплате госпошлины в размере сумма, а всего взыскать сумма.</w:t>
      </w:r>
    </w:p>
    <w:p w:rsidR="00A77B3E">
      <w:r>
        <w:t>Взыскать с фио (паспортные данные) в пользу наименование организации (ИНН 7453297458) проценты за пользование чужими денежными средствами, начисленные на остаток взысканной суммы, которая по состоянию на дата составляет сумма, с момента вступления решения суда в законную силу по день фактической уплаты, исходя из размера ключевой ставки Центрального Банка Российской Федерации, которая будет действовать в соответствующие периоды.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 или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