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6FA1" w:rsidRPr="0057044A" w:rsidP="00C96FA1">
      <w:pPr>
        <w:ind w:right="-45" w:firstLine="851"/>
        <w:jc w:val="right"/>
        <w:rPr>
          <w:sz w:val="18"/>
          <w:szCs w:val="18"/>
        </w:rPr>
      </w:pPr>
      <w:r w:rsidRPr="0057044A">
        <w:rPr>
          <w:sz w:val="18"/>
          <w:szCs w:val="18"/>
        </w:rPr>
        <w:t>Дело № 02-1224/17/2022</w:t>
      </w:r>
    </w:p>
    <w:p w:rsidR="00C96FA1" w:rsidRPr="0057044A" w:rsidP="00C96FA1">
      <w:pPr>
        <w:ind w:right="-45"/>
        <w:jc w:val="center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РЕШЕНИЕ</w:t>
      </w:r>
    </w:p>
    <w:p w:rsidR="00C96FA1" w:rsidRPr="0057044A" w:rsidP="00C96FA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ИМЕНЕМ РОССИЙСКОЙ ФЕДЕРАЦИИ</w:t>
      </w:r>
    </w:p>
    <w:p w:rsidR="00C96FA1" w:rsidRPr="0057044A" w:rsidP="00C96FA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57044A">
        <w:rPr>
          <w:bCs/>
          <w:sz w:val="18"/>
          <w:szCs w:val="18"/>
        </w:rPr>
        <w:t>(резолютивная часть)</w:t>
      </w:r>
    </w:p>
    <w:p w:rsidR="00C96FA1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5 декабря 2022 года                                 </w:t>
      </w:r>
      <w:r w:rsidRPr="0057044A">
        <w:rPr>
          <w:bCs/>
          <w:sz w:val="18"/>
          <w:szCs w:val="18"/>
        </w:rPr>
        <w:tab/>
        <w:t xml:space="preserve">        </w:t>
      </w:r>
      <w:r w:rsidRPr="0057044A">
        <w:rPr>
          <w:bCs/>
          <w:sz w:val="18"/>
          <w:szCs w:val="18"/>
        </w:rPr>
        <w:tab/>
        <w:t>г. Симферополь</w:t>
      </w:r>
    </w:p>
    <w:p w:rsidR="00C96FA1" w:rsidRPr="0057044A" w:rsidP="00C96FA1">
      <w:pPr>
        <w:jc w:val="center"/>
        <w:rPr>
          <w:bCs/>
          <w:sz w:val="18"/>
          <w:szCs w:val="18"/>
        </w:rPr>
      </w:pPr>
    </w:p>
    <w:p w:rsidR="00C96FA1" w:rsidRPr="0057044A" w:rsidP="00C96FA1">
      <w:pPr>
        <w:ind w:firstLine="851"/>
        <w:jc w:val="both"/>
        <w:rPr>
          <w:bCs/>
          <w:sz w:val="18"/>
          <w:szCs w:val="18"/>
          <w:lang w:eastAsia="x-none"/>
        </w:rPr>
      </w:pPr>
      <w:r w:rsidRPr="0057044A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96FA1" w:rsidRPr="0057044A" w:rsidP="00C96FA1">
      <w:pPr>
        <w:ind w:firstLine="851"/>
        <w:jc w:val="both"/>
        <w:rPr>
          <w:bCs/>
          <w:sz w:val="18"/>
          <w:szCs w:val="18"/>
          <w:lang w:eastAsia="x-none"/>
        </w:rPr>
      </w:pPr>
      <w:r w:rsidRPr="0057044A">
        <w:rPr>
          <w:bCs/>
          <w:sz w:val="18"/>
          <w:szCs w:val="18"/>
          <w:lang w:eastAsia="x-none"/>
        </w:rPr>
        <w:t>при ведении протокола судебного заседания помощником Музаффаровой Д.М.,</w:t>
      </w:r>
    </w:p>
    <w:p w:rsidR="00C96FA1" w:rsidRPr="0057044A" w:rsidP="00C96FA1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57044A">
        <w:rPr>
          <w:bCs/>
          <w:sz w:val="18"/>
          <w:szCs w:val="18"/>
          <w:lang w:eastAsia="x-none"/>
        </w:rPr>
        <w:t>рассмотрев в откры</w:t>
      </w:r>
      <w:r w:rsidRPr="0057044A">
        <w:rPr>
          <w:bCs/>
          <w:sz w:val="18"/>
          <w:szCs w:val="18"/>
          <w:lang w:eastAsia="x-none"/>
        </w:rPr>
        <w:t xml:space="preserve">том судебном заседании гражданское дело по иску Федерального государственного автономного учреждения «Центральное управление жилищно-социальной инфраструктуры (комплекса)» Министерства обороны Российской Федерации к </w:t>
      </w:r>
      <w:r w:rsidRPr="0057044A">
        <w:rPr>
          <w:bCs/>
          <w:sz w:val="18"/>
          <w:szCs w:val="18"/>
          <w:lang w:eastAsia="x-none"/>
        </w:rPr>
        <w:t>Петкову</w:t>
      </w:r>
      <w:r w:rsidRPr="0057044A">
        <w:rPr>
          <w:bCs/>
          <w:sz w:val="18"/>
          <w:szCs w:val="18"/>
          <w:lang w:eastAsia="x-none"/>
        </w:rPr>
        <w:t xml:space="preserve"> П.</w:t>
      </w:r>
      <w:r w:rsidRPr="0057044A">
        <w:rPr>
          <w:bCs/>
          <w:sz w:val="18"/>
          <w:szCs w:val="18"/>
          <w:lang w:eastAsia="x-none"/>
        </w:rPr>
        <w:t xml:space="preserve"> С.</w:t>
      </w:r>
      <w:r w:rsidRPr="0057044A">
        <w:rPr>
          <w:bCs/>
          <w:sz w:val="18"/>
          <w:szCs w:val="18"/>
          <w:lang w:eastAsia="x-none"/>
        </w:rPr>
        <w:t xml:space="preserve"> о взыскании зад</w:t>
      </w:r>
      <w:r w:rsidRPr="0057044A">
        <w:rPr>
          <w:bCs/>
          <w:sz w:val="18"/>
          <w:szCs w:val="18"/>
          <w:lang w:eastAsia="x-none"/>
        </w:rPr>
        <w:t>олженности за жилищно-коммунальные услуги, третьи лица, не заявляющие самостоятельных требований на предмет спора – департамент труда и социальной защиты населения администрации города Симферополя,</w:t>
      </w:r>
      <w:r w:rsidRPr="0057044A">
        <w:rPr>
          <w:sz w:val="18"/>
          <w:szCs w:val="18"/>
        </w:rPr>
        <w:t xml:space="preserve"> </w:t>
      </w:r>
      <w:r w:rsidRPr="0057044A">
        <w:rPr>
          <w:bCs/>
          <w:sz w:val="18"/>
          <w:szCs w:val="18"/>
          <w:lang w:eastAsia="x-none"/>
        </w:rPr>
        <w:t>общество с ограниченной ответственностью «Управляющая Комп</w:t>
      </w:r>
      <w:r w:rsidRPr="0057044A">
        <w:rPr>
          <w:bCs/>
          <w:sz w:val="18"/>
          <w:szCs w:val="18"/>
          <w:lang w:eastAsia="x-none"/>
        </w:rPr>
        <w:t>ания «Столица»,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УСТАНОВИЛ: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sz w:val="18"/>
          <w:szCs w:val="18"/>
        </w:rPr>
        <w:t xml:space="preserve">Федеральное государственное автономное учреждение «Центральное управление жилищно-социальной инфраструктуры (комплекса)» Министерства обороны Российской Федерации </w:t>
      </w:r>
      <w:r w:rsidRPr="0057044A">
        <w:rPr>
          <w:bCs/>
          <w:sz w:val="18"/>
          <w:szCs w:val="18"/>
        </w:rPr>
        <w:t xml:space="preserve">(далее ФГАУ «Росжилкомплекс», истец) обратилось с иском к </w:t>
      </w:r>
      <w:r w:rsidRPr="0057044A">
        <w:rPr>
          <w:sz w:val="18"/>
          <w:szCs w:val="18"/>
        </w:rPr>
        <w:t>Петкову</w:t>
      </w:r>
      <w:r w:rsidRPr="0057044A">
        <w:rPr>
          <w:sz w:val="18"/>
          <w:szCs w:val="18"/>
        </w:rPr>
        <w:t xml:space="preserve"> </w:t>
      </w:r>
      <w:r w:rsidRPr="0057044A">
        <w:rPr>
          <w:sz w:val="18"/>
          <w:szCs w:val="18"/>
        </w:rPr>
        <w:t>П.</w:t>
      </w:r>
      <w:r w:rsidRPr="0057044A">
        <w:rPr>
          <w:sz w:val="18"/>
          <w:szCs w:val="18"/>
        </w:rPr>
        <w:t xml:space="preserve"> С.</w:t>
      </w:r>
      <w:r w:rsidRPr="0057044A">
        <w:rPr>
          <w:sz w:val="18"/>
          <w:szCs w:val="18"/>
        </w:rPr>
        <w:t xml:space="preserve"> (далее Петков П.С., ответчик), в котором просит взыскать с Петкова П.С. задолженность за жилищно-коммунальные услуги за период с 01.03.2021 по 28.02.2022 в сумме 8941,41 рублей</w:t>
      </w:r>
      <w:r w:rsidRPr="0057044A">
        <w:rPr>
          <w:bCs/>
          <w:sz w:val="18"/>
          <w:szCs w:val="18"/>
        </w:rPr>
        <w:t>.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Исковые требования мотивированы тем, что ФГАУ «Росжилкомплекс</w:t>
      </w:r>
      <w:r w:rsidRPr="0057044A">
        <w:rPr>
          <w:bCs/>
          <w:sz w:val="18"/>
          <w:szCs w:val="18"/>
        </w:rPr>
        <w:t xml:space="preserve">» является организацией, предоставляющей </w:t>
      </w:r>
      <w:r w:rsidRPr="0057044A" w:rsidR="00C470B1">
        <w:rPr>
          <w:bCs/>
          <w:sz w:val="18"/>
          <w:szCs w:val="18"/>
        </w:rPr>
        <w:t xml:space="preserve">жилищно-коммунальные услуги по обслуживанию </w:t>
      </w:r>
      <w:r w:rsidRPr="0057044A">
        <w:rPr>
          <w:bCs/>
          <w:sz w:val="18"/>
          <w:szCs w:val="18"/>
        </w:rPr>
        <w:t>дома</w:t>
      </w:r>
      <w:r w:rsidRPr="0057044A" w:rsidR="00C470B1">
        <w:rPr>
          <w:bCs/>
          <w:sz w:val="18"/>
          <w:szCs w:val="18"/>
        </w:rPr>
        <w:t xml:space="preserve"> </w:t>
      </w:r>
      <w:r w:rsidRPr="0057044A">
        <w:rPr>
          <w:bCs/>
          <w:sz w:val="18"/>
          <w:szCs w:val="18"/>
        </w:rPr>
        <w:t>«данные изъяты»</w:t>
      </w:r>
      <w:r w:rsidRPr="0057044A">
        <w:rPr>
          <w:bCs/>
          <w:sz w:val="18"/>
          <w:szCs w:val="18"/>
        </w:rPr>
        <w:t xml:space="preserve">. </w:t>
      </w:r>
      <w:r w:rsidRPr="0057044A" w:rsidR="00E33BCE">
        <w:rPr>
          <w:bCs/>
          <w:sz w:val="18"/>
          <w:szCs w:val="18"/>
        </w:rPr>
        <w:t>Ответчик</w:t>
      </w:r>
      <w:r w:rsidRPr="0057044A">
        <w:rPr>
          <w:bCs/>
          <w:sz w:val="18"/>
          <w:szCs w:val="18"/>
        </w:rPr>
        <w:t xml:space="preserve"> </w:t>
      </w:r>
      <w:r w:rsidRPr="0057044A" w:rsidR="00E33BCE">
        <w:rPr>
          <w:bCs/>
          <w:sz w:val="18"/>
          <w:szCs w:val="18"/>
        </w:rPr>
        <w:t xml:space="preserve">на основании договора найма жилого помещения в общежитии №ЮРУЖО-07/04/101-202 от 02.03.2020 </w:t>
      </w:r>
      <w:r w:rsidRPr="0057044A">
        <w:rPr>
          <w:bCs/>
          <w:sz w:val="18"/>
          <w:szCs w:val="18"/>
        </w:rPr>
        <w:t>пользуется квартирой №207, рас</w:t>
      </w:r>
      <w:r w:rsidRPr="0057044A">
        <w:rPr>
          <w:bCs/>
          <w:sz w:val="18"/>
          <w:szCs w:val="18"/>
        </w:rPr>
        <w:t>положенной в вышеуказанном доме</w:t>
      </w:r>
      <w:r w:rsidRPr="0057044A" w:rsidR="009F469C">
        <w:rPr>
          <w:bCs/>
          <w:sz w:val="18"/>
          <w:szCs w:val="18"/>
        </w:rPr>
        <w:t>.</w:t>
      </w:r>
      <w:r w:rsidRPr="0057044A">
        <w:rPr>
          <w:bCs/>
          <w:sz w:val="18"/>
          <w:szCs w:val="18"/>
        </w:rPr>
        <w:t xml:space="preserve"> В связи с </w:t>
      </w:r>
      <w:r w:rsidRPr="0057044A" w:rsidR="009F469C">
        <w:rPr>
          <w:bCs/>
          <w:sz w:val="18"/>
          <w:szCs w:val="18"/>
        </w:rPr>
        <w:t>неисполнением</w:t>
      </w:r>
      <w:r w:rsidRPr="0057044A">
        <w:rPr>
          <w:bCs/>
          <w:sz w:val="18"/>
          <w:szCs w:val="18"/>
        </w:rPr>
        <w:t xml:space="preserve"> ответчик</w:t>
      </w:r>
      <w:r w:rsidRPr="0057044A" w:rsidR="009F469C">
        <w:rPr>
          <w:bCs/>
          <w:sz w:val="18"/>
          <w:szCs w:val="18"/>
        </w:rPr>
        <w:t>ом</w:t>
      </w:r>
      <w:r w:rsidRPr="0057044A">
        <w:rPr>
          <w:bCs/>
          <w:sz w:val="18"/>
          <w:szCs w:val="18"/>
        </w:rPr>
        <w:t xml:space="preserve"> обязательств по </w:t>
      </w:r>
      <w:r w:rsidRPr="0057044A" w:rsidR="009F469C">
        <w:rPr>
          <w:bCs/>
          <w:sz w:val="18"/>
          <w:szCs w:val="18"/>
        </w:rPr>
        <w:t>у</w:t>
      </w:r>
      <w:r w:rsidRPr="0057044A">
        <w:rPr>
          <w:bCs/>
          <w:sz w:val="18"/>
          <w:szCs w:val="18"/>
        </w:rPr>
        <w:t xml:space="preserve">плате </w:t>
      </w:r>
      <w:r w:rsidRPr="0057044A" w:rsidR="009F469C">
        <w:rPr>
          <w:bCs/>
          <w:sz w:val="18"/>
          <w:szCs w:val="18"/>
        </w:rPr>
        <w:t>жилищно-коммунальных услуг</w:t>
      </w:r>
      <w:r w:rsidRPr="0057044A">
        <w:rPr>
          <w:bCs/>
          <w:sz w:val="18"/>
          <w:szCs w:val="18"/>
        </w:rPr>
        <w:t xml:space="preserve"> сумма долга за период </w:t>
      </w:r>
      <w:r w:rsidRPr="0057044A" w:rsidR="009F469C">
        <w:rPr>
          <w:bCs/>
          <w:sz w:val="18"/>
          <w:szCs w:val="18"/>
        </w:rPr>
        <w:t>с 01.03.2021 по 28.02.2022 составляет 8941,41 рублей</w:t>
      </w:r>
      <w:r w:rsidRPr="0057044A">
        <w:rPr>
          <w:bCs/>
          <w:sz w:val="18"/>
          <w:szCs w:val="18"/>
        </w:rPr>
        <w:t>. Поскольку в добровольном порядке ответчик свои обязательства н</w:t>
      </w:r>
      <w:r w:rsidRPr="0057044A">
        <w:rPr>
          <w:bCs/>
          <w:sz w:val="18"/>
          <w:szCs w:val="18"/>
        </w:rPr>
        <w:t xml:space="preserve">е </w:t>
      </w:r>
      <w:r w:rsidRPr="0057044A" w:rsidR="009F469C">
        <w:rPr>
          <w:bCs/>
          <w:sz w:val="18"/>
          <w:szCs w:val="18"/>
        </w:rPr>
        <w:t>исполняет</w:t>
      </w:r>
      <w:r w:rsidRPr="0057044A">
        <w:rPr>
          <w:bCs/>
          <w:sz w:val="18"/>
          <w:szCs w:val="18"/>
        </w:rPr>
        <w:t>, истец в соответствии с нормами жилищного и гражданского законодательства Российской Федерации просит взыскать возникшую задолженность в порядке искового производства.</w:t>
      </w:r>
    </w:p>
    <w:p w:rsidR="009F469C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Определением от 05.10.2022 к участию в деле в качестве третьего лица, не </w:t>
      </w:r>
      <w:r w:rsidRPr="0057044A">
        <w:rPr>
          <w:bCs/>
          <w:sz w:val="18"/>
          <w:szCs w:val="18"/>
        </w:rPr>
        <w:t>заявляющего самостоятельных требований на предмет спора, привлечен департамент труда и социальной защиты населения администрации города Симферополя.</w:t>
      </w:r>
    </w:p>
    <w:p w:rsidR="009F469C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Определением от 03.11.2022 к участию в деле в качестве третьего лица, не заявляющего самостоятельных требов</w:t>
      </w:r>
      <w:r w:rsidRPr="0057044A">
        <w:rPr>
          <w:bCs/>
          <w:sz w:val="18"/>
          <w:szCs w:val="18"/>
        </w:rPr>
        <w:t>аний на предмет спора, привлечено общество с ограниченной ответственностью «Управляющая Компания «Столица».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Представитель истца</w:t>
      </w:r>
      <w:r w:rsidRPr="0057044A" w:rsidR="009F469C">
        <w:rPr>
          <w:bCs/>
          <w:sz w:val="18"/>
          <w:szCs w:val="18"/>
        </w:rPr>
        <w:t xml:space="preserve">, представители третьих лиц в судебное заседание не явились, извещены надлежаще в порядке, предусмотренном частью </w:t>
      </w:r>
      <w:r w:rsidRPr="0057044A" w:rsidR="00C470B1">
        <w:rPr>
          <w:bCs/>
          <w:sz w:val="18"/>
          <w:szCs w:val="18"/>
        </w:rPr>
        <w:t>2.1</w:t>
      </w:r>
      <w:r w:rsidRPr="0057044A" w:rsidR="009F469C">
        <w:rPr>
          <w:bCs/>
          <w:sz w:val="18"/>
          <w:szCs w:val="18"/>
        </w:rPr>
        <w:t xml:space="preserve"> статьи 113 Гражданского процессуального кодекса Российской Федерации, в исковом заявлении представитель истца ходатайствовал о рассмотрении дела в его отсутствие, от представителя третьего лица - департамента труда и социальной защиты населения администрации города Симферополя поступило ходатайство о рассмотрении дела в его отсутствие</w:t>
      </w:r>
      <w:r w:rsidRPr="0057044A">
        <w:rPr>
          <w:bCs/>
          <w:sz w:val="18"/>
          <w:szCs w:val="18"/>
        </w:rPr>
        <w:t>.</w:t>
      </w:r>
    </w:p>
    <w:p w:rsidR="00C96FA1" w:rsidRPr="0057044A" w:rsidP="009F469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Ответчик </w:t>
      </w:r>
      <w:r w:rsidRPr="0057044A" w:rsidR="009F469C">
        <w:rPr>
          <w:bCs/>
          <w:sz w:val="18"/>
          <w:szCs w:val="18"/>
        </w:rPr>
        <w:t>в судебное заседание не явился, извещен надлежаще</w:t>
      </w:r>
      <w:r w:rsidRPr="0057044A" w:rsidR="00C470B1">
        <w:rPr>
          <w:bCs/>
          <w:sz w:val="18"/>
          <w:szCs w:val="18"/>
        </w:rPr>
        <w:t>,</w:t>
      </w:r>
      <w:r w:rsidRPr="0057044A" w:rsidR="009F469C">
        <w:rPr>
          <w:bCs/>
          <w:sz w:val="18"/>
          <w:szCs w:val="18"/>
        </w:rPr>
        <w:t xml:space="preserve"> в телефонном режиме ходатайствовал о рассмотрении дела в его </w:t>
      </w:r>
      <w:r w:rsidRPr="0057044A" w:rsidR="00393451">
        <w:rPr>
          <w:bCs/>
          <w:sz w:val="18"/>
          <w:szCs w:val="18"/>
        </w:rPr>
        <w:t>отсутствие</w:t>
      </w:r>
      <w:r w:rsidRPr="0057044A" w:rsidR="009F469C">
        <w:rPr>
          <w:bCs/>
          <w:sz w:val="18"/>
          <w:szCs w:val="18"/>
        </w:rPr>
        <w:t>.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Учитывая позицию участников процесса, по</w:t>
      </w:r>
      <w:r w:rsidRPr="0057044A">
        <w:rPr>
          <w:bCs/>
          <w:sz w:val="18"/>
          <w:szCs w:val="18"/>
        </w:rPr>
        <w:t>ложения ст</w:t>
      </w:r>
      <w:r w:rsidRPr="0057044A" w:rsidR="00393451">
        <w:rPr>
          <w:bCs/>
          <w:sz w:val="18"/>
          <w:szCs w:val="18"/>
        </w:rPr>
        <w:t>атей 113,</w:t>
      </w:r>
      <w:r w:rsidRPr="0057044A">
        <w:rPr>
          <w:bCs/>
          <w:sz w:val="18"/>
          <w:szCs w:val="18"/>
        </w:rPr>
        <w:t xml:space="preserve"> 167 Гражданского процессуального кодекса Российской Федерации, суд считает возможным рассмотреть дело без их участия. </w:t>
      </w:r>
    </w:p>
    <w:p w:rsidR="00C96FA1" w:rsidRPr="0057044A" w:rsidP="00C96FA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Исследовав материалы дела, суд пришел к выводу о том, что исковые требования не подлежат удовлетворению по следующим </w:t>
      </w:r>
      <w:r w:rsidRPr="0057044A">
        <w:rPr>
          <w:bCs/>
          <w:sz w:val="18"/>
          <w:szCs w:val="18"/>
        </w:rPr>
        <w:t>основаниям.</w:t>
      </w:r>
    </w:p>
    <w:p w:rsidR="00604574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Согласно статье 10 Жилищного кодекса Российской Федерации  жилищные права и обязанности возникают из оснований, предусмотренных настоящим Кодексом, другими федеральными законами и иными правовыми актами, а также из действий участников жилищных </w:t>
      </w:r>
      <w:r w:rsidRPr="0057044A">
        <w:rPr>
          <w:bCs/>
          <w:sz w:val="18"/>
          <w:szCs w:val="18"/>
        </w:rPr>
        <w:t>отношений, которые хотя и не предусмотрены такими актами, но в силу общих начал и смысла жилищного законодательства порождают жилищные права и обязанности.</w:t>
      </w:r>
    </w:p>
    <w:p w:rsidR="00604574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В силу части 2 статьи 30 Жилищного кодекса </w:t>
      </w:r>
      <w:r w:rsidRPr="0057044A" w:rsidR="00C21751">
        <w:rPr>
          <w:bCs/>
          <w:sz w:val="18"/>
          <w:szCs w:val="18"/>
        </w:rPr>
        <w:t xml:space="preserve">Российской Федерации </w:t>
      </w:r>
      <w:r w:rsidRPr="0057044A">
        <w:rPr>
          <w:bCs/>
          <w:sz w:val="18"/>
          <w:szCs w:val="18"/>
        </w:rPr>
        <w:t xml:space="preserve">собственник жилого помещения вправе </w:t>
      </w:r>
      <w:r w:rsidRPr="0057044A">
        <w:rPr>
          <w:bCs/>
          <w:sz w:val="18"/>
          <w:szCs w:val="18"/>
        </w:rPr>
        <w:t xml:space="preserve">предоставить во владение и (или) и </w:t>
      </w:r>
      <w:r w:rsidRPr="0057044A">
        <w:rPr>
          <w:bCs/>
          <w:sz w:val="18"/>
          <w:szCs w:val="18"/>
        </w:rPr>
        <w:t>пользование</w:t>
      </w:r>
      <w:r w:rsidRPr="0057044A">
        <w:rPr>
          <w:bCs/>
          <w:sz w:val="18"/>
          <w:szCs w:val="18"/>
        </w:rPr>
        <w:t xml:space="preserve"> принадлежащее ему на праве собственности жилое помещение гражданину на основании договора найма, договора безвозмездного пользования или на ином законном основании, а также юридическому лицу на основании догов</w:t>
      </w:r>
      <w:r w:rsidRPr="0057044A">
        <w:rPr>
          <w:bCs/>
          <w:sz w:val="18"/>
          <w:szCs w:val="18"/>
        </w:rPr>
        <w:t>ора аренды или на ином законном основании с учетом требований, установленных гражданским законодательством.</w:t>
      </w:r>
    </w:p>
    <w:p w:rsidR="00604574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По договору социального найма жилого помещения одна сторона - собственник жилого помещения государственного жилищного фонда или муниципального жилищ</w:t>
      </w:r>
      <w:r w:rsidRPr="0057044A">
        <w:rPr>
          <w:bCs/>
          <w:sz w:val="18"/>
          <w:szCs w:val="18"/>
        </w:rPr>
        <w:t xml:space="preserve">ного фонда (действующие от его имени уполномоченный государственный орган или уполномоченный орган местного самоуправления) либо управомоченное им лицо (наймодатель) обязуется передать другой стороне - гражданину (нанимателю) жилое помещение во владение и </w:t>
      </w:r>
      <w:r w:rsidRPr="0057044A">
        <w:rPr>
          <w:bCs/>
          <w:sz w:val="18"/>
          <w:szCs w:val="18"/>
        </w:rPr>
        <w:t xml:space="preserve">в пользование для проживания на условиях, установленных Жилищным кодексом (статья 60 </w:t>
      </w:r>
      <w:r w:rsidRPr="0057044A" w:rsidR="00C21751">
        <w:rPr>
          <w:bCs/>
          <w:sz w:val="18"/>
          <w:szCs w:val="18"/>
        </w:rPr>
        <w:t>Жилищного кодекса Российской</w:t>
      </w:r>
      <w:r w:rsidRPr="0057044A" w:rsidR="00C21751">
        <w:rPr>
          <w:bCs/>
          <w:sz w:val="18"/>
          <w:szCs w:val="18"/>
        </w:rPr>
        <w:t xml:space="preserve"> </w:t>
      </w:r>
      <w:r w:rsidRPr="0057044A" w:rsidR="00C21751">
        <w:rPr>
          <w:bCs/>
          <w:sz w:val="18"/>
          <w:szCs w:val="18"/>
        </w:rPr>
        <w:t>Федерации</w:t>
      </w:r>
      <w:r w:rsidRPr="0057044A">
        <w:rPr>
          <w:bCs/>
          <w:sz w:val="18"/>
          <w:szCs w:val="18"/>
        </w:rPr>
        <w:t>).</w:t>
      </w:r>
    </w:p>
    <w:p w:rsidR="00604574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На основании статьи 678 Гражданского кодекса Российской Федерации и пункта 5 части 3 статьи 67 </w:t>
      </w:r>
      <w:r w:rsidRPr="0057044A" w:rsidR="00C21751">
        <w:rPr>
          <w:bCs/>
          <w:sz w:val="18"/>
          <w:szCs w:val="18"/>
        </w:rPr>
        <w:t xml:space="preserve">Жилищного кодекса Российской Федерации  </w:t>
      </w:r>
      <w:r w:rsidRPr="0057044A">
        <w:rPr>
          <w:bCs/>
          <w:sz w:val="18"/>
          <w:szCs w:val="18"/>
        </w:rPr>
        <w:t>наниматель жилого помещения по договору социального найма обязан своевременно вносить плату за жилое помещение и коммунальные услуги.</w:t>
      </w:r>
    </w:p>
    <w:p w:rsidR="00604574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Частью 2 статьи 153 </w:t>
      </w:r>
      <w:r w:rsidRPr="0057044A" w:rsidR="00C21751">
        <w:rPr>
          <w:bCs/>
          <w:sz w:val="18"/>
          <w:szCs w:val="18"/>
        </w:rPr>
        <w:t xml:space="preserve">Жилищного кодекса Российской Федерации  </w:t>
      </w:r>
      <w:r w:rsidRPr="0057044A">
        <w:rPr>
          <w:bCs/>
          <w:sz w:val="18"/>
          <w:szCs w:val="18"/>
        </w:rPr>
        <w:t>установлено, что обязанность по внесению платы за жилое п</w:t>
      </w:r>
      <w:r w:rsidRPr="0057044A">
        <w:rPr>
          <w:bCs/>
          <w:sz w:val="18"/>
          <w:szCs w:val="18"/>
        </w:rPr>
        <w:t>омещение и коммунальные услуги возникает у нанимателя жилого помещения по договору социального найма с момента заключения такого договора.</w:t>
      </w:r>
    </w:p>
    <w:p w:rsidR="00C21751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В силу части 4 статьи 155 Жилищного кодекса Российской Федерации  наниматели жилых помещений по договору социального </w:t>
      </w:r>
      <w:r w:rsidRPr="0057044A">
        <w:rPr>
          <w:bCs/>
          <w:sz w:val="18"/>
          <w:szCs w:val="18"/>
        </w:rPr>
        <w:t>найма и договору найма жилых помещений государственного или муниципального жилищного фонда в многоквартирном доме, управление которым осуществляется управляющей организацией, вносят плату за содержание и ремонт жилого помещения, а также плату за коммунальн</w:t>
      </w:r>
      <w:r w:rsidRPr="0057044A">
        <w:rPr>
          <w:bCs/>
          <w:sz w:val="18"/>
          <w:szCs w:val="18"/>
        </w:rPr>
        <w:t>ые услуги этой управляющей организации, за исключением случая, предусмотренного частью 7.1 названной статьи.</w:t>
      </w:r>
    </w:p>
    <w:p w:rsidR="00C96FA1" w:rsidRPr="0057044A" w:rsidP="0060457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Таким образом, жилищное законодательство устанавливает обязанность </w:t>
      </w:r>
      <w:r w:rsidRPr="0057044A" w:rsidR="00C21751">
        <w:rPr>
          <w:bCs/>
          <w:sz w:val="18"/>
          <w:szCs w:val="18"/>
        </w:rPr>
        <w:t>пользователей</w:t>
      </w:r>
      <w:r w:rsidRPr="0057044A">
        <w:rPr>
          <w:bCs/>
          <w:sz w:val="18"/>
          <w:szCs w:val="18"/>
        </w:rPr>
        <w:t>, проживающих в многоквартирных жилых домах, вносить плату за содер</w:t>
      </w:r>
      <w:r w:rsidRPr="0057044A">
        <w:rPr>
          <w:bCs/>
          <w:sz w:val="18"/>
          <w:szCs w:val="18"/>
        </w:rPr>
        <w:t>жание общего имущества жилого дома и коммунальные платежи, в том числе организации, предоставляющей такие услуги.</w:t>
      </w:r>
    </w:p>
    <w:p w:rsidR="00C21751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Как установлено судом и подтверждается материалами дела, ФГАУ «Росжилкомплекс» осуществляет функции оперативного управления жилищным фондом, з</w:t>
      </w:r>
      <w:r w:rsidRPr="0057044A">
        <w:rPr>
          <w:bCs/>
          <w:sz w:val="18"/>
          <w:szCs w:val="18"/>
        </w:rPr>
        <w:t xml:space="preserve">акрепленным за вооруженными силами Российской Федерации на основании </w:t>
      </w:r>
      <w:r w:rsidRPr="0057044A">
        <w:rPr>
          <w:bCs/>
          <w:sz w:val="18"/>
          <w:szCs w:val="18"/>
        </w:rPr>
        <w:t>приказа департамента военного имущества Министерства обороны Российской</w:t>
      </w:r>
      <w:r w:rsidRPr="0057044A">
        <w:rPr>
          <w:bCs/>
          <w:sz w:val="18"/>
          <w:szCs w:val="18"/>
        </w:rPr>
        <w:t xml:space="preserve"> Федераци от 20.11.2020 №2741, в том числе общежитием, расположенным по адресу: г «данные изъяты»</w:t>
      </w:r>
    </w:p>
    <w:p w:rsidR="0057044A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Ответч</w:t>
      </w:r>
      <w:r w:rsidRPr="0057044A">
        <w:rPr>
          <w:bCs/>
          <w:sz w:val="18"/>
          <w:szCs w:val="18"/>
        </w:rPr>
        <w:t xml:space="preserve">ик на основании договора найма жилого помещения в общежитии №ЮРУЖО-07/04/101-202 от 02.03.2020 пользуется квартирой №«данные </w:t>
      </w:r>
      <w:r w:rsidRPr="0057044A">
        <w:rPr>
          <w:bCs/>
          <w:sz w:val="18"/>
          <w:szCs w:val="18"/>
        </w:rPr>
        <w:t>изъяты</w:t>
      </w:r>
      <w:r w:rsidRPr="0057044A">
        <w:rPr>
          <w:bCs/>
          <w:sz w:val="18"/>
          <w:szCs w:val="18"/>
        </w:rPr>
        <w:t>»</w:t>
      </w:r>
      <w:r w:rsidRPr="0057044A">
        <w:rPr>
          <w:bCs/>
          <w:sz w:val="18"/>
          <w:szCs w:val="18"/>
        </w:rPr>
        <w:t>р</w:t>
      </w:r>
      <w:r w:rsidRPr="0057044A">
        <w:rPr>
          <w:bCs/>
          <w:sz w:val="18"/>
          <w:szCs w:val="18"/>
        </w:rPr>
        <w:t>асположенной</w:t>
      </w:r>
      <w:r w:rsidRPr="0057044A">
        <w:rPr>
          <w:bCs/>
          <w:sz w:val="18"/>
          <w:szCs w:val="18"/>
        </w:rPr>
        <w:t xml:space="preserve"> в вышеуказанном доме.</w:t>
      </w:r>
      <w:r w:rsidRPr="0057044A" w:rsidR="000B686A">
        <w:rPr>
          <w:bCs/>
          <w:sz w:val="18"/>
          <w:szCs w:val="18"/>
        </w:rPr>
        <w:t xml:space="preserve"> </w:t>
      </w:r>
      <w:r w:rsidRPr="0057044A" w:rsidR="000B686A">
        <w:rPr>
          <w:bCs/>
          <w:sz w:val="18"/>
          <w:szCs w:val="18"/>
        </w:rPr>
        <w:t xml:space="preserve">Из материалов дела установлено, что совместно с ответчиком проживают </w:t>
      </w:r>
      <w:r w:rsidRPr="0057044A" w:rsidR="00E33BCE">
        <w:rPr>
          <w:bCs/>
          <w:sz w:val="18"/>
          <w:szCs w:val="18"/>
        </w:rPr>
        <w:t>члены</w:t>
      </w:r>
      <w:r w:rsidRPr="0057044A" w:rsidR="000B686A">
        <w:rPr>
          <w:bCs/>
          <w:sz w:val="18"/>
          <w:szCs w:val="18"/>
        </w:rPr>
        <w:t xml:space="preserve"> его семьи</w:t>
      </w:r>
      <w:r w:rsidRPr="0057044A" w:rsidR="00E33BCE">
        <w:rPr>
          <w:bCs/>
          <w:sz w:val="18"/>
          <w:szCs w:val="18"/>
        </w:rPr>
        <w:t xml:space="preserve"> (</w:t>
      </w:r>
      <w:r w:rsidRPr="0057044A">
        <w:rPr>
          <w:bCs/>
          <w:sz w:val="18"/>
          <w:szCs w:val="18"/>
        </w:rPr>
        <w:t>«данные изъяты»</w:t>
      </w:r>
    </w:p>
    <w:p w:rsidR="00C21751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Предметом настоящего спора является взыскание с ответчика задолженности за жилищно-коммунальные услуги за период с 01.03.2021 по 28.02.2022 в сумме 8941,41</w:t>
      </w:r>
      <w:r w:rsidRPr="0057044A">
        <w:rPr>
          <w:bCs/>
          <w:sz w:val="18"/>
          <w:szCs w:val="18"/>
        </w:rPr>
        <w:t xml:space="preserve"> рублей.</w:t>
      </w:r>
    </w:p>
    <w:p w:rsidR="00C21751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Между тем, при рассмотрении спора судом установлено следующее.</w:t>
      </w:r>
    </w:p>
    <w:p w:rsidR="002B4976" w:rsidRPr="0057044A" w:rsidP="00C96FA1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Петков П.С. является инвалидом </w:t>
      </w:r>
      <w:r w:rsidRPr="0057044A" w:rsidR="00440956">
        <w:rPr>
          <w:bCs/>
          <w:sz w:val="18"/>
          <w:szCs w:val="18"/>
        </w:rPr>
        <w:t xml:space="preserve">войны </w:t>
      </w:r>
      <w:r w:rsidRPr="0057044A">
        <w:rPr>
          <w:bCs/>
          <w:sz w:val="18"/>
          <w:szCs w:val="18"/>
        </w:rPr>
        <w:t>2 группы (</w:t>
      </w:r>
      <w:r w:rsidRPr="0057044A" w:rsidR="00440956">
        <w:rPr>
          <w:bCs/>
          <w:sz w:val="18"/>
          <w:szCs w:val="18"/>
        </w:rPr>
        <w:t>бессрочно</w:t>
      </w:r>
      <w:r w:rsidRPr="0057044A">
        <w:rPr>
          <w:bCs/>
          <w:sz w:val="18"/>
          <w:szCs w:val="18"/>
        </w:rPr>
        <w:t>), что подтверждается копией справки МСЭ-2014 №0047053 от 07.05.2015, удостоверения ИБ №091955 от 20.05.2015.</w:t>
      </w:r>
    </w:p>
    <w:p w:rsidR="002B4976" w:rsidRPr="0057044A" w:rsidP="002B4976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Социальная поддерж</w:t>
      </w:r>
      <w:r w:rsidRPr="0057044A">
        <w:rPr>
          <w:bCs/>
          <w:sz w:val="18"/>
          <w:szCs w:val="18"/>
        </w:rPr>
        <w:t>ка ветеранов предусматривает осуществление системы мер, включающей также компенсацию расходов на оплату жилых помещений и коммунальных услуг (подпункт 4 пункта 1 статьи 13 Федерального закона «О ветеранах» №5-ФЗ от 12.01.1995).</w:t>
      </w:r>
    </w:p>
    <w:p w:rsidR="00C21751" w:rsidRPr="0057044A" w:rsidP="002B4976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Для инвалидов войны, а также</w:t>
      </w:r>
      <w:r w:rsidRPr="0057044A">
        <w:rPr>
          <w:bCs/>
          <w:sz w:val="18"/>
          <w:szCs w:val="18"/>
        </w:rPr>
        <w:t xml:space="preserve"> для членов их семьи федеральный законодатель установил в статье 14 Федерального закона «О ветеранах» №5-ФЗ от 12.01.1995 предоставление компенсации расходов на оплату жилых помещений и коммунальных услуг в размере 50 процентов платы за наем и (или) </w:t>
      </w:r>
      <w:r w:rsidRPr="0057044A">
        <w:rPr>
          <w:bCs/>
          <w:sz w:val="18"/>
          <w:szCs w:val="18"/>
        </w:rPr>
        <w:t>платы</w:t>
      </w:r>
      <w:r w:rsidRPr="0057044A">
        <w:rPr>
          <w:bCs/>
          <w:sz w:val="18"/>
          <w:szCs w:val="18"/>
        </w:rPr>
        <w:t xml:space="preserve"> </w:t>
      </w:r>
      <w:r w:rsidRPr="0057044A">
        <w:rPr>
          <w:bCs/>
          <w:sz w:val="18"/>
          <w:szCs w:val="18"/>
        </w:rPr>
        <w:t xml:space="preserve">за содержание жилого помещения исходя из занимаемой соответственно нанимателями либо собственниками общей площади жилых помещений (в коммунальных квартирах - </w:t>
      </w:r>
      <w:r w:rsidRPr="0057044A">
        <w:rPr>
          <w:bCs/>
          <w:sz w:val="18"/>
          <w:szCs w:val="18"/>
        </w:rPr>
        <w:t>занимаемой жилой площади); взноса на капитальный ремонт общего имущества в многоквартирном доме, н</w:t>
      </w:r>
      <w:r w:rsidRPr="0057044A">
        <w:rPr>
          <w:bCs/>
          <w:sz w:val="18"/>
          <w:szCs w:val="18"/>
        </w:rPr>
        <w:t xml:space="preserve">о не более 50 процентов указанного взноса,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субъекта Российской Федерации, и </w:t>
      </w:r>
      <w:r w:rsidRPr="0057044A">
        <w:rPr>
          <w:bCs/>
          <w:sz w:val="18"/>
          <w:szCs w:val="18"/>
        </w:rPr>
        <w:t>занимаемой общей площади жилых помещений (в коммунальных квартирах - занимаемой жилой площади);</w:t>
      </w:r>
      <w:r w:rsidRPr="0057044A">
        <w:rPr>
          <w:bCs/>
          <w:sz w:val="18"/>
          <w:szCs w:val="18"/>
        </w:rPr>
        <w:t xml:space="preserve"> </w:t>
      </w:r>
      <w:r w:rsidRPr="0057044A">
        <w:rPr>
          <w:bCs/>
          <w:sz w:val="18"/>
          <w:szCs w:val="18"/>
        </w:rPr>
        <w:t xml:space="preserve">платы за коммунальные услуги, рассчитанной исходя из объема потребляемых коммунальных услуг, определенного по показаниям приборов учета, но не более нормативов </w:t>
      </w:r>
      <w:r w:rsidRPr="0057044A">
        <w:rPr>
          <w:bCs/>
          <w:sz w:val="18"/>
          <w:szCs w:val="18"/>
        </w:rPr>
        <w:t>потребления, утверждаемых в установленном законодательством Российской Федерации порядке, которая предоставляется лицам, проживающим в жилых помещениях независимо от вида жилищного фонда (подпункт 8 пункта 1).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В соответствии с положениями статьи 23.2 </w:t>
      </w:r>
      <w:r w:rsidRPr="0057044A">
        <w:rPr>
          <w:bCs/>
          <w:sz w:val="18"/>
          <w:szCs w:val="18"/>
        </w:rPr>
        <w:t>Федерального закона «О ветеранах» №5-ФЗ от 12.01.1995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жилищно-коммунальных услуг, установленных стат</w:t>
      </w:r>
      <w:r w:rsidRPr="0057044A">
        <w:rPr>
          <w:bCs/>
          <w:sz w:val="18"/>
          <w:szCs w:val="18"/>
        </w:rPr>
        <w:t>ьями 14 - 19 и 21 настоящего Федерального закона, полномочия по обеспечению жильем в соответствии со статьями 14, 16 и 21 настоящего Федерального закона категорий граждан, нуждающихся в</w:t>
      </w:r>
      <w:r w:rsidRPr="0057044A">
        <w:rPr>
          <w:bCs/>
          <w:sz w:val="18"/>
          <w:szCs w:val="18"/>
        </w:rPr>
        <w:t xml:space="preserve"> </w:t>
      </w:r>
      <w:r w:rsidRPr="0057044A">
        <w:rPr>
          <w:bCs/>
          <w:sz w:val="18"/>
          <w:szCs w:val="18"/>
        </w:rPr>
        <w:t>улучшении</w:t>
      </w:r>
      <w:r w:rsidRPr="0057044A">
        <w:rPr>
          <w:bCs/>
          <w:sz w:val="18"/>
          <w:szCs w:val="18"/>
        </w:rPr>
        <w:t xml:space="preserve"> жилищных условий и вставших на учет до 1 января 2005 года, и</w:t>
      </w:r>
      <w:r w:rsidRPr="0057044A">
        <w:rPr>
          <w:bCs/>
          <w:sz w:val="18"/>
          <w:szCs w:val="18"/>
        </w:rPr>
        <w:t xml:space="preserve"> полномочия по обеспечению жильем в соответствии со статьями 14, 15, 17 - 19 и Федерального закона «О ветеранах» №5-ФЗ от 12.01.1995 категорий граждан, нуждающихся в улучшении жилищных условий.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В соответствии с пунктом 2 статьи 23.2 Федерального закона «О </w:t>
      </w:r>
      <w:r w:rsidRPr="0057044A">
        <w:rPr>
          <w:bCs/>
          <w:sz w:val="18"/>
          <w:szCs w:val="18"/>
        </w:rPr>
        <w:t>ветеранах» №5-ФЗ от 12.01.1995 средства на реализацию передаваемых полномочий по предоставлению указанных в пункте 1 статьи 23.2 Закона мер социальной поддержки предусматриваются в федеральном бюджете в виде субвенций.</w:t>
      </w:r>
    </w:p>
    <w:p w:rsidR="002B4976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В силу подпункта 1 части 1 статьи 3 З</w:t>
      </w:r>
      <w:r w:rsidRPr="0057044A">
        <w:rPr>
          <w:bCs/>
          <w:sz w:val="18"/>
          <w:szCs w:val="18"/>
        </w:rPr>
        <w:t>акона Республики Крым от 17.12.2014 №36-ЗРК/2014 «Об особенностях установления мер социальной защиты (поддержки) отдельным категориям граждан, проживающих на территории Республики Крым»</w:t>
      </w:r>
      <w:r w:rsidRPr="0057044A">
        <w:rPr>
          <w:sz w:val="18"/>
          <w:szCs w:val="18"/>
        </w:rPr>
        <w:t xml:space="preserve"> </w:t>
      </w:r>
      <w:r w:rsidRPr="0057044A">
        <w:rPr>
          <w:bCs/>
          <w:sz w:val="18"/>
          <w:szCs w:val="18"/>
        </w:rPr>
        <w:t>гражданам из числа указанных в статье 4 Федерального закона от 12.01.1</w:t>
      </w:r>
      <w:r w:rsidRPr="0057044A">
        <w:rPr>
          <w:bCs/>
          <w:sz w:val="18"/>
          <w:szCs w:val="18"/>
        </w:rPr>
        <w:t>995 №5-ФЗ «О ветеранах» предоставляются дополнительные меры социальной поддержки в виде компенсация расходов на оплату жилых помещений и коммунальных услуг</w:t>
      </w:r>
      <w:r w:rsidRPr="0057044A">
        <w:rPr>
          <w:bCs/>
          <w:sz w:val="18"/>
          <w:szCs w:val="18"/>
        </w:rPr>
        <w:t xml:space="preserve"> в размере 50 процентов.</w:t>
      </w:r>
    </w:p>
    <w:p w:rsidR="002B4976" w:rsidRPr="0057044A" w:rsidP="002B4976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Как следует из разъяснения Пленума Верховного Суда Российской Федерации, сод</w:t>
      </w:r>
      <w:r w:rsidRPr="0057044A">
        <w:rPr>
          <w:bCs/>
          <w:sz w:val="18"/>
          <w:szCs w:val="18"/>
        </w:rPr>
        <w:t>ержащегося в подпункте пункте 45 Постановления от 02.07.2009 №14 «О некоторых вопросах, возникших в судебной практике при применении Жилищного кодекса Российской Федерации», компенсация расходов на оплату жилого помещения и коммунальных услуг - это возмеще</w:t>
      </w:r>
      <w:r w:rsidRPr="0057044A">
        <w:rPr>
          <w:bCs/>
          <w:sz w:val="18"/>
          <w:szCs w:val="18"/>
        </w:rPr>
        <w:t>ние отдельным категориям граждан в порядке и на условиях, которые установлены федеральными законами, законами субъектов Российской Федерации и нормативными</w:t>
      </w:r>
      <w:r w:rsidRPr="0057044A">
        <w:rPr>
          <w:bCs/>
          <w:sz w:val="18"/>
          <w:szCs w:val="18"/>
        </w:rPr>
        <w:t xml:space="preserve"> правовыми актами органов местного самоуправления, произведенных ими расходов, связанных с оплатой жи</w:t>
      </w:r>
      <w:r w:rsidRPr="0057044A">
        <w:rPr>
          <w:bCs/>
          <w:sz w:val="18"/>
          <w:szCs w:val="18"/>
        </w:rPr>
        <w:t>лого помещения и коммунальных услуг за счет средств соответствующих бюджетов (статья 160 Жилищного кодекса Российской Федерации).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В целях реализации мер социальной поддержки по оплате жилья и коммунальных услуг отдельным катего</w:t>
      </w:r>
      <w:r w:rsidRPr="0057044A" w:rsidR="007130FC">
        <w:rPr>
          <w:bCs/>
          <w:sz w:val="18"/>
          <w:szCs w:val="18"/>
        </w:rPr>
        <w:t>риям граждан п</w:t>
      </w:r>
      <w:r w:rsidRPr="0057044A">
        <w:rPr>
          <w:bCs/>
          <w:sz w:val="18"/>
          <w:szCs w:val="18"/>
        </w:rPr>
        <w:t>остановлением С</w:t>
      </w:r>
      <w:r w:rsidRPr="0057044A">
        <w:rPr>
          <w:bCs/>
          <w:sz w:val="18"/>
          <w:szCs w:val="18"/>
        </w:rPr>
        <w:t>овета Министров Республики Крым от 23.12.2014 №578 утвержден Порядок предоставления мер социальной поддержки по оплате жилого помещения, коммунальных услуг и взноса на капитальный ремонт общего имущества многоквартирных домов, на приобретение твердого топл</w:t>
      </w:r>
      <w:r w:rsidRPr="0057044A">
        <w:rPr>
          <w:bCs/>
          <w:sz w:val="18"/>
          <w:szCs w:val="18"/>
        </w:rPr>
        <w:t>ива и сжиженного газа в Республике Крым (далее Порядок №578).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Пунктом 2 Порядка №578 установлено, что меры социальной поддержки по оплате жилого помещения, коммунальных услуг и взноса на капитальный ремонт общего имущества многоквартирных домов предоставля</w:t>
      </w:r>
      <w:r w:rsidRPr="0057044A">
        <w:rPr>
          <w:bCs/>
          <w:sz w:val="18"/>
          <w:szCs w:val="18"/>
        </w:rPr>
        <w:t>ются гражданам органами труда и социальной защиты населения по месту жительства или месту пребывания в пределах Республики Крым путем возмещения организациям по обслуживанию и ремонту жилищного фонда, специализированным некоммерческим организациям, которые</w:t>
      </w:r>
      <w:r w:rsidRPr="0057044A">
        <w:rPr>
          <w:bCs/>
          <w:sz w:val="18"/>
          <w:szCs w:val="18"/>
        </w:rPr>
        <w:t xml:space="preserve"> осуществляют деятельность, направленную на обеспечение</w:t>
      </w:r>
      <w:r w:rsidRPr="0057044A">
        <w:rPr>
          <w:bCs/>
          <w:sz w:val="18"/>
          <w:szCs w:val="18"/>
        </w:rPr>
        <w:t xml:space="preserve"> проведения капитального ремонта общего имущества в многоквартирных домах, организациям коммунального комплекса (ресурсоснабжающим), многоотраслевым организациям жилищно-коммунального хозяйства, управл</w:t>
      </w:r>
      <w:r w:rsidRPr="0057044A">
        <w:rPr>
          <w:bCs/>
          <w:sz w:val="18"/>
          <w:szCs w:val="18"/>
        </w:rPr>
        <w:t>яющим организациям, жилищным кооперативам, товариществам собственников жилья (недвижимости) (далее - организации) расходов, связанных с предоставлением мер социальной поддержки.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В соответствии с пунктом 3 Порядка №578 меры социальной поддержки предоставляю</w:t>
      </w:r>
      <w:r w:rsidRPr="0057044A">
        <w:rPr>
          <w:bCs/>
          <w:sz w:val="18"/>
          <w:szCs w:val="18"/>
        </w:rPr>
        <w:t>тся на основании заявления гражданина в органы труда и социальной защиты населения Республики Крым по месту жительства или месту пребывания (по форме согласно Приложению 1 к настоящему Порядку).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К заявлению прилагаются: паспорт гражданина Российской Федера</w:t>
      </w:r>
      <w:r w:rsidRPr="0057044A">
        <w:rPr>
          <w:bCs/>
          <w:sz w:val="18"/>
          <w:szCs w:val="18"/>
        </w:rPr>
        <w:t>ции или иной документ, удостоверяющий личность заявителя и место его жительства или место пребывания; документ, подтверждающий право гражданина на получение мер социальной поддержки; лицевые счета на оплату жилого помещения и коммунальных услуг; согласие з</w:t>
      </w:r>
      <w:r w:rsidRPr="0057044A">
        <w:rPr>
          <w:bCs/>
          <w:sz w:val="18"/>
          <w:szCs w:val="18"/>
        </w:rPr>
        <w:t>аявителя на обработку персональных данных по форме согласно Приложению 2 к настоящему Порядку.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В случае наступления обстоятельств, влекущих изменение условий предоставления мер социальной поддержки (изменение места жительства, состава семьи гражданина и т.</w:t>
      </w:r>
      <w:r w:rsidRPr="0057044A">
        <w:rPr>
          <w:bCs/>
          <w:sz w:val="18"/>
          <w:szCs w:val="18"/>
        </w:rPr>
        <w:t xml:space="preserve">д.), граждане обязаны сообщить о таких обстоятельствах в </w:t>
      </w:r>
      <w:r w:rsidRPr="0057044A">
        <w:rPr>
          <w:bCs/>
          <w:sz w:val="18"/>
          <w:szCs w:val="18"/>
        </w:rPr>
        <w:t xml:space="preserve">течение 14 дней с момента их наступления в органы труда и социальной защиты населения по месту предоставления мер социальной поддержки (пункт 7 </w:t>
      </w:r>
      <w:r w:rsidRPr="0057044A" w:rsidR="007130FC">
        <w:rPr>
          <w:bCs/>
          <w:sz w:val="18"/>
          <w:szCs w:val="18"/>
        </w:rPr>
        <w:t>Порядка №578</w:t>
      </w:r>
      <w:r w:rsidRPr="0057044A">
        <w:rPr>
          <w:bCs/>
          <w:sz w:val="18"/>
          <w:szCs w:val="18"/>
        </w:rPr>
        <w:t>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Органы труда и социальной защиты населен</w:t>
      </w:r>
      <w:r w:rsidRPr="0057044A">
        <w:rPr>
          <w:bCs/>
          <w:sz w:val="18"/>
          <w:szCs w:val="18"/>
        </w:rPr>
        <w:t xml:space="preserve">ия ведут учет реализации мер социальной поддержки на основании базы данных граждан, имеющих право на такие меры в соответствии с законодательством Российской Федерации и Республики Крым (пункт 10 </w:t>
      </w:r>
      <w:r w:rsidRPr="0057044A" w:rsidR="007130FC">
        <w:rPr>
          <w:bCs/>
          <w:sz w:val="18"/>
          <w:szCs w:val="18"/>
        </w:rPr>
        <w:t>Порядка №578</w:t>
      </w:r>
      <w:r w:rsidRPr="0057044A">
        <w:rPr>
          <w:bCs/>
          <w:sz w:val="18"/>
          <w:szCs w:val="18"/>
        </w:rPr>
        <w:t>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Органы труда и социальной защиты населения на</w:t>
      </w:r>
      <w:r w:rsidRPr="0057044A">
        <w:rPr>
          <w:bCs/>
          <w:sz w:val="18"/>
          <w:szCs w:val="18"/>
        </w:rPr>
        <w:t xml:space="preserve"> основании заявлений граждан, впервые обратившихся за мерами социальной поддержки, производят проверку документов, свидетельствующих о принадлежности заявителя к числу граждан, имеющих право на такие меры, формируют личное дело, а также вносят изменения в </w:t>
      </w:r>
      <w:r w:rsidRPr="0057044A">
        <w:rPr>
          <w:bCs/>
          <w:sz w:val="18"/>
          <w:szCs w:val="18"/>
        </w:rPr>
        <w:t xml:space="preserve">существующую базу данных (пункт 11 </w:t>
      </w:r>
      <w:r w:rsidRPr="0057044A" w:rsidR="007130FC">
        <w:rPr>
          <w:bCs/>
          <w:sz w:val="18"/>
          <w:szCs w:val="18"/>
        </w:rPr>
        <w:t>Порядка №578</w:t>
      </w:r>
      <w:r w:rsidRPr="0057044A">
        <w:rPr>
          <w:bCs/>
          <w:sz w:val="18"/>
          <w:szCs w:val="18"/>
        </w:rPr>
        <w:t>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Меры социальной поддержки по оплате жилого помещения, коммунальных услуг и взноса на капитальный ремонт общего имущества многоквартирных домов предоставляются в пределах следующих нормативов площади жилого </w:t>
      </w:r>
      <w:r w:rsidRPr="0057044A">
        <w:rPr>
          <w:bCs/>
          <w:sz w:val="18"/>
          <w:szCs w:val="18"/>
        </w:rPr>
        <w:t>помещения (за исключением норм, предусмотренных законодательством Российской Федерации): 33 квадратных метра - на одиноко проживающих граждан; 21 квадратный метр - на каждого члена семьи, состоящей из двух человек;</w:t>
      </w:r>
      <w:r w:rsidRPr="0057044A">
        <w:rPr>
          <w:bCs/>
          <w:sz w:val="18"/>
          <w:szCs w:val="18"/>
        </w:rPr>
        <w:t xml:space="preserve"> 18 квадратных метров - на каждого члена с</w:t>
      </w:r>
      <w:r w:rsidRPr="0057044A">
        <w:rPr>
          <w:bCs/>
          <w:sz w:val="18"/>
          <w:szCs w:val="18"/>
        </w:rPr>
        <w:t xml:space="preserve">емьи, состоящей из трех и более человек (пункт 12 </w:t>
      </w:r>
      <w:r w:rsidRPr="0057044A" w:rsidR="007130FC">
        <w:rPr>
          <w:bCs/>
          <w:sz w:val="18"/>
          <w:szCs w:val="18"/>
        </w:rPr>
        <w:t>Порядка №578</w:t>
      </w:r>
      <w:r w:rsidRPr="0057044A">
        <w:rPr>
          <w:bCs/>
          <w:sz w:val="18"/>
          <w:szCs w:val="18"/>
        </w:rPr>
        <w:t>).</w:t>
      </w:r>
    </w:p>
    <w:p w:rsidR="000B686A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Из материалов дела установлено, что департаментом труда и социальной защиты населения администрации города Симферополя </w:t>
      </w:r>
      <w:r w:rsidRPr="0057044A" w:rsidR="00E62381">
        <w:rPr>
          <w:bCs/>
          <w:sz w:val="18"/>
          <w:szCs w:val="18"/>
        </w:rPr>
        <w:t xml:space="preserve">на основании заявления </w:t>
      </w:r>
      <w:r w:rsidRPr="0057044A">
        <w:rPr>
          <w:bCs/>
          <w:sz w:val="18"/>
          <w:szCs w:val="18"/>
        </w:rPr>
        <w:t>Петкову П.С.</w:t>
      </w:r>
      <w:r w:rsidRPr="0057044A">
        <w:rPr>
          <w:bCs/>
          <w:sz w:val="18"/>
          <w:szCs w:val="18"/>
        </w:rPr>
        <w:t xml:space="preserve"> и трем членам его семьи с 01.01.2015 назначена мера социальной поддержки в виде скидки в размере 100% оплаты занимаемой площади жилых помещений и коммунальных услуг как инвалиду войны 2 группы</w:t>
      </w:r>
      <w:r w:rsidRPr="0057044A" w:rsidR="00E62381">
        <w:rPr>
          <w:bCs/>
          <w:sz w:val="18"/>
          <w:szCs w:val="18"/>
        </w:rPr>
        <w:t>.</w:t>
      </w:r>
      <w:r w:rsidRPr="0057044A">
        <w:rPr>
          <w:bCs/>
          <w:sz w:val="18"/>
          <w:szCs w:val="18"/>
        </w:rPr>
        <w:t xml:space="preserve"> </w:t>
      </w:r>
      <w:r w:rsidRPr="0057044A" w:rsidR="00E62381">
        <w:rPr>
          <w:bCs/>
          <w:sz w:val="18"/>
          <w:szCs w:val="18"/>
        </w:rPr>
        <w:t>Н</w:t>
      </w:r>
      <w:r w:rsidRPr="0057044A">
        <w:rPr>
          <w:bCs/>
          <w:sz w:val="18"/>
          <w:szCs w:val="18"/>
        </w:rPr>
        <w:t xml:space="preserve">а основании заявления от 02.02.2016 Петкову П.С. и </w:t>
      </w:r>
      <w:r w:rsidRPr="0057044A" w:rsidR="007130FC">
        <w:rPr>
          <w:bCs/>
          <w:sz w:val="18"/>
          <w:szCs w:val="18"/>
        </w:rPr>
        <w:t>двум</w:t>
      </w:r>
      <w:r w:rsidRPr="0057044A">
        <w:rPr>
          <w:bCs/>
          <w:sz w:val="18"/>
          <w:szCs w:val="18"/>
        </w:rPr>
        <w:t xml:space="preserve"> член</w:t>
      </w:r>
      <w:r w:rsidRPr="0057044A">
        <w:rPr>
          <w:bCs/>
          <w:sz w:val="18"/>
          <w:szCs w:val="18"/>
        </w:rPr>
        <w:t>ам его семьи назначена мер</w:t>
      </w:r>
      <w:r w:rsidRPr="0057044A" w:rsidR="007130FC">
        <w:rPr>
          <w:bCs/>
          <w:sz w:val="18"/>
          <w:szCs w:val="18"/>
        </w:rPr>
        <w:t>а</w:t>
      </w:r>
      <w:r w:rsidRPr="0057044A">
        <w:rPr>
          <w:bCs/>
          <w:sz w:val="18"/>
          <w:szCs w:val="18"/>
        </w:rPr>
        <w:t xml:space="preserve"> социальной поддержки в виде скидки 50%  оплаты занимаемой площади жилых помещений и коммунальных услуг, предусмотренных статьей 14 Федерального закона «О ветеранах» №5-ФЗ от 12.01.1995; а также в соответствии Законом Республики </w:t>
      </w:r>
      <w:r w:rsidRPr="0057044A">
        <w:rPr>
          <w:bCs/>
          <w:sz w:val="18"/>
          <w:szCs w:val="18"/>
        </w:rPr>
        <w:t xml:space="preserve">Крым от 17.12.2014 №36-ЗРК/2014 «Об особенностях установления мер социальной защиты (поддержки) отдельным категориям граждан, проживающих на территории Республики Крым» Петкову П.С. и </w:t>
      </w:r>
      <w:r w:rsidRPr="0057044A" w:rsidR="007130FC">
        <w:rPr>
          <w:bCs/>
          <w:sz w:val="18"/>
          <w:szCs w:val="18"/>
        </w:rPr>
        <w:t>двум</w:t>
      </w:r>
      <w:r w:rsidRPr="0057044A">
        <w:rPr>
          <w:bCs/>
          <w:sz w:val="18"/>
          <w:szCs w:val="18"/>
        </w:rPr>
        <w:t xml:space="preserve"> членам его семьи назначена мер</w:t>
      </w:r>
      <w:r w:rsidRPr="0057044A" w:rsidR="007130FC">
        <w:rPr>
          <w:bCs/>
          <w:sz w:val="18"/>
          <w:szCs w:val="18"/>
        </w:rPr>
        <w:t>а</w:t>
      </w:r>
      <w:r w:rsidRPr="0057044A">
        <w:rPr>
          <w:bCs/>
          <w:sz w:val="18"/>
          <w:szCs w:val="18"/>
        </w:rPr>
        <w:t xml:space="preserve"> социальной поддержки в виде скидки </w:t>
      </w:r>
      <w:r w:rsidRPr="0057044A">
        <w:rPr>
          <w:bCs/>
          <w:sz w:val="18"/>
          <w:szCs w:val="18"/>
        </w:rPr>
        <w:t xml:space="preserve">50%  оплаты занимаемой площади жилых помещений и коммунальных услуг. Совокупный объем предоставляемых мер социальной поддержки составляет 100% </w:t>
      </w:r>
      <w:r w:rsidRPr="0057044A" w:rsidR="00E62381">
        <w:rPr>
          <w:bCs/>
          <w:sz w:val="18"/>
          <w:szCs w:val="18"/>
        </w:rPr>
        <w:t>по оплате жилого помещения на троих членов семьи. С 01.01.2022 указанная мера социальной поддержки в виде скидки 100%  оплаты занимаемой площади жилых помещений и коммунальных услуг установлена на пятерых членов семьи.</w:t>
      </w:r>
    </w:p>
    <w:p w:rsidR="00E62381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Таким образом, судом установлено, что Петков П.С. в спорный период пользовался льготами по оплате жилищно-коммунальных услуг в объеме 100% оплаты зани</w:t>
      </w:r>
      <w:r w:rsidRPr="0057044A">
        <w:rPr>
          <w:bCs/>
          <w:sz w:val="18"/>
          <w:szCs w:val="18"/>
        </w:rPr>
        <w:t>маемой площади жилых поме</w:t>
      </w:r>
      <w:r w:rsidRPr="0057044A">
        <w:rPr>
          <w:bCs/>
          <w:sz w:val="18"/>
          <w:szCs w:val="18"/>
        </w:rPr>
        <w:t>щений и коммунальных услуг</w:t>
      </w:r>
      <w:r w:rsidRPr="0057044A" w:rsidR="007130FC">
        <w:rPr>
          <w:bCs/>
          <w:sz w:val="18"/>
          <w:szCs w:val="18"/>
        </w:rPr>
        <w:t xml:space="preserve"> в пределах установленной Порядком №578 нормы площади жилого помещения</w:t>
      </w:r>
      <w:r w:rsidRPr="0057044A">
        <w:rPr>
          <w:bCs/>
          <w:sz w:val="18"/>
          <w:szCs w:val="18"/>
        </w:rPr>
        <w:t>.</w:t>
      </w:r>
    </w:p>
    <w:p w:rsidR="00E62381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При этом подача повторного заявления в случае изменения организации, предоставляющей услуги</w:t>
      </w:r>
      <w:r w:rsidRPr="0057044A" w:rsidR="007130FC">
        <w:rPr>
          <w:bCs/>
          <w:sz w:val="18"/>
          <w:szCs w:val="18"/>
        </w:rPr>
        <w:t xml:space="preserve"> по управлению жилым домом</w:t>
      </w:r>
      <w:r w:rsidRPr="0057044A">
        <w:rPr>
          <w:bCs/>
          <w:sz w:val="18"/>
          <w:szCs w:val="18"/>
        </w:rPr>
        <w:t>, не предусмотре</w:t>
      </w:r>
      <w:r w:rsidRPr="0057044A">
        <w:rPr>
          <w:bCs/>
          <w:sz w:val="18"/>
          <w:szCs w:val="18"/>
        </w:rPr>
        <w:t>на вышеуказанным Порядком.</w:t>
      </w:r>
    </w:p>
    <w:p w:rsidR="00E62381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Установленные по делу обстоятельства, а также вышеуказанные правовые нормы в их системном единстве, свидетельствуют об отсутств</w:t>
      </w:r>
      <w:r w:rsidRPr="0057044A">
        <w:rPr>
          <w:bCs/>
          <w:sz w:val="18"/>
          <w:szCs w:val="18"/>
        </w:rPr>
        <w:t>ии у о</w:t>
      </w:r>
      <w:r w:rsidRPr="0057044A">
        <w:rPr>
          <w:bCs/>
          <w:sz w:val="18"/>
          <w:szCs w:val="18"/>
        </w:rPr>
        <w:t xml:space="preserve">тветчика обязанности </w:t>
      </w:r>
      <w:r w:rsidRPr="0057044A" w:rsidR="007130FC">
        <w:rPr>
          <w:bCs/>
          <w:sz w:val="18"/>
          <w:szCs w:val="18"/>
        </w:rPr>
        <w:t>оплаты</w:t>
      </w:r>
      <w:r w:rsidRPr="0057044A">
        <w:rPr>
          <w:bCs/>
          <w:sz w:val="18"/>
          <w:szCs w:val="18"/>
        </w:rPr>
        <w:t xml:space="preserve"> задолженности за жилищно-коммунальные услуги, составляющей предмет с</w:t>
      </w:r>
      <w:r w:rsidRPr="0057044A">
        <w:rPr>
          <w:bCs/>
          <w:sz w:val="18"/>
          <w:szCs w:val="18"/>
        </w:rPr>
        <w:t>пора.</w:t>
      </w:r>
    </w:p>
    <w:p w:rsidR="00E62381" w:rsidRPr="0057044A" w:rsidP="000B686A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То обстоятельство, что </w:t>
      </w:r>
      <w:r w:rsidRPr="0057044A" w:rsidR="0037028B">
        <w:rPr>
          <w:bCs/>
          <w:sz w:val="18"/>
          <w:szCs w:val="18"/>
        </w:rPr>
        <w:t>многоквартирный жилой дом</w:t>
      </w:r>
      <w:r w:rsidRPr="0057044A">
        <w:rPr>
          <w:bCs/>
          <w:sz w:val="18"/>
          <w:szCs w:val="18"/>
        </w:rPr>
        <w:t xml:space="preserve"> </w:t>
      </w:r>
      <w:r w:rsidRPr="0057044A" w:rsidR="0037028B">
        <w:rPr>
          <w:bCs/>
          <w:sz w:val="18"/>
          <w:szCs w:val="18"/>
        </w:rPr>
        <w:t xml:space="preserve">под управлением истца </w:t>
      </w:r>
      <w:r w:rsidRPr="0057044A">
        <w:rPr>
          <w:bCs/>
          <w:sz w:val="18"/>
          <w:szCs w:val="18"/>
        </w:rPr>
        <w:t>не включен в реестр объектов жилищного фонда Государственной информационной системы жилищно-коммунального хозяйства</w:t>
      </w:r>
      <w:r w:rsidRPr="0057044A" w:rsidR="0037028B">
        <w:rPr>
          <w:bCs/>
          <w:sz w:val="18"/>
          <w:szCs w:val="18"/>
        </w:rPr>
        <w:t xml:space="preserve">, и, как следствие, </w:t>
      </w:r>
      <w:r w:rsidRPr="0057044A" w:rsidR="00BB7339">
        <w:rPr>
          <w:bCs/>
          <w:sz w:val="18"/>
          <w:szCs w:val="18"/>
        </w:rPr>
        <w:t xml:space="preserve">что </w:t>
      </w:r>
      <w:r w:rsidRPr="0057044A" w:rsidR="007130FC">
        <w:rPr>
          <w:bCs/>
          <w:sz w:val="18"/>
          <w:szCs w:val="18"/>
        </w:rPr>
        <w:t xml:space="preserve">истцу не </w:t>
      </w:r>
      <w:r w:rsidRPr="0057044A" w:rsidR="00BB7339">
        <w:rPr>
          <w:bCs/>
          <w:sz w:val="18"/>
          <w:szCs w:val="18"/>
        </w:rPr>
        <w:t>возмещаются</w:t>
      </w:r>
      <w:r w:rsidRPr="0057044A" w:rsidR="0037028B">
        <w:rPr>
          <w:bCs/>
          <w:sz w:val="18"/>
          <w:szCs w:val="18"/>
        </w:rPr>
        <w:t xml:space="preserve"> расход</w:t>
      </w:r>
      <w:r w:rsidRPr="0057044A" w:rsidR="00BB7339">
        <w:rPr>
          <w:bCs/>
          <w:sz w:val="18"/>
          <w:szCs w:val="18"/>
        </w:rPr>
        <w:t>ы</w:t>
      </w:r>
      <w:r w:rsidRPr="0057044A" w:rsidR="0037028B">
        <w:rPr>
          <w:bCs/>
          <w:sz w:val="18"/>
          <w:szCs w:val="18"/>
        </w:rPr>
        <w:t>, связанны</w:t>
      </w:r>
      <w:r w:rsidRPr="0057044A" w:rsidR="00BB7339">
        <w:rPr>
          <w:bCs/>
          <w:sz w:val="18"/>
          <w:szCs w:val="18"/>
        </w:rPr>
        <w:t>е</w:t>
      </w:r>
      <w:r w:rsidRPr="0057044A" w:rsidR="0037028B">
        <w:rPr>
          <w:bCs/>
          <w:sz w:val="18"/>
          <w:szCs w:val="18"/>
        </w:rPr>
        <w:t xml:space="preserve"> с предоставлением Петкову П.С. и членам его семьи мер социальной поддержки по оплате жилого помещения</w:t>
      </w:r>
      <w:r w:rsidRPr="0057044A" w:rsidR="00544AEB">
        <w:rPr>
          <w:bCs/>
          <w:sz w:val="18"/>
          <w:szCs w:val="18"/>
        </w:rPr>
        <w:t xml:space="preserve"> и коммунальных услуг,</w:t>
      </w:r>
      <w:r w:rsidRPr="0057044A" w:rsidR="0037028B">
        <w:rPr>
          <w:bCs/>
          <w:sz w:val="18"/>
          <w:szCs w:val="18"/>
        </w:rPr>
        <w:t xml:space="preserve"> не свидетельствует об отсутстви</w:t>
      </w:r>
      <w:r w:rsidRPr="0057044A" w:rsidR="00544AEB">
        <w:rPr>
          <w:bCs/>
          <w:sz w:val="18"/>
          <w:szCs w:val="18"/>
        </w:rPr>
        <w:t>и у ответчика права на пользование льготами, предоставленными</w:t>
      </w:r>
      <w:r w:rsidRPr="0057044A" w:rsidR="00544AEB">
        <w:rPr>
          <w:bCs/>
          <w:sz w:val="18"/>
          <w:szCs w:val="18"/>
        </w:rPr>
        <w:t xml:space="preserve"> ему государством</w:t>
      </w:r>
      <w:r w:rsidRPr="0057044A" w:rsidR="00BB7339">
        <w:rPr>
          <w:bCs/>
          <w:sz w:val="18"/>
          <w:szCs w:val="18"/>
        </w:rPr>
        <w:t xml:space="preserve"> и оформленными им в установленном действующем законодательстве порядке</w:t>
      </w:r>
      <w:r w:rsidRPr="0057044A" w:rsidR="00544AEB">
        <w:rPr>
          <w:bCs/>
          <w:sz w:val="18"/>
          <w:szCs w:val="18"/>
        </w:rPr>
        <w:t>.</w:t>
      </w:r>
      <w:r w:rsidRPr="0057044A" w:rsidR="0037028B">
        <w:rPr>
          <w:bCs/>
          <w:sz w:val="18"/>
          <w:szCs w:val="18"/>
        </w:rPr>
        <w:t xml:space="preserve"> 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Учитывая </w:t>
      </w:r>
      <w:r w:rsidRPr="0057044A">
        <w:rPr>
          <w:bCs/>
          <w:sz w:val="18"/>
          <w:szCs w:val="18"/>
        </w:rPr>
        <w:t>изложенное</w:t>
      </w:r>
      <w:r w:rsidRPr="0057044A">
        <w:rPr>
          <w:bCs/>
          <w:sz w:val="18"/>
          <w:szCs w:val="18"/>
        </w:rPr>
        <w:t xml:space="preserve">, оснований для удовлетворения заявленных исковых требований не имеется. </w:t>
      </w:r>
    </w:p>
    <w:p w:rsidR="002B4976" w:rsidRPr="0057044A" w:rsidP="002B4976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Принимая во внимание, что в удовлетворении иска истцу отказано, оснований для взыскания с ответчика понесенных </w:t>
      </w:r>
      <w:r w:rsidRPr="0057044A">
        <w:rPr>
          <w:bCs/>
          <w:sz w:val="18"/>
          <w:szCs w:val="18"/>
        </w:rPr>
        <w:t>судебных расходов по делу не имеется.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44AEB" w:rsidRPr="0057044A" w:rsidP="00544AEB">
      <w:pPr>
        <w:ind w:firstLine="851"/>
        <w:jc w:val="center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РЕШИЛ: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В удовлетворении иска Федерального государственного автономного учреждения «Центральное управление жилищно-с</w:t>
      </w:r>
      <w:r w:rsidRPr="0057044A">
        <w:rPr>
          <w:bCs/>
          <w:sz w:val="18"/>
          <w:szCs w:val="18"/>
        </w:rPr>
        <w:t xml:space="preserve">оциальной инфраструктуры (комплекса)» Министерства обороны Российской Федерации к </w:t>
      </w:r>
      <w:r w:rsidRPr="0057044A">
        <w:rPr>
          <w:bCs/>
          <w:sz w:val="18"/>
          <w:szCs w:val="18"/>
        </w:rPr>
        <w:t>Петкову</w:t>
      </w:r>
      <w:r w:rsidRPr="0057044A">
        <w:rPr>
          <w:bCs/>
          <w:sz w:val="18"/>
          <w:szCs w:val="18"/>
        </w:rPr>
        <w:t xml:space="preserve"> П.</w:t>
      </w:r>
      <w:r w:rsidRPr="0057044A">
        <w:rPr>
          <w:bCs/>
          <w:sz w:val="18"/>
          <w:szCs w:val="18"/>
        </w:rPr>
        <w:t>С.</w:t>
      </w:r>
      <w:r w:rsidRPr="0057044A">
        <w:rPr>
          <w:bCs/>
          <w:sz w:val="18"/>
          <w:szCs w:val="18"/>
        </w:rPr>
        <w:t xml:space="preserve"> о взыскании задолженности за жилищно-коммунальные услуги, третьи лица, не заявляющие самостоятельных требований на предмет спора – департамент труда </w:t>
      </w:r>
      <w:r w:rsidRPr="0057044A">
        <w:rPr>
          <w:bCs/>
          <w:sz w:val="18"/>
          <w:szCs w:val="18"/>
        </w:rPr>
        <w:t>и социальной защиты населения администрации города Симферополя, общество с ограниченной ответственностью «Управляющая Компания «Столица» - отказать.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</w:t>
      </w:r>
      <w:r w:rsidRPr="0057044A">
        <w:rPr>
          <w:bCs/>
          <w:sz w:val="18"/>
          <w:szCs w:val="18"/>
        </w:rPr>
        <w:t>о составлении мотивированного решения суда в течение трех дней со дня оглашения резолютивной части решения суда.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</w:t>
      </w:r>
      <w:r w:rsidRPr="0057044A">
        <w:rPr>
          <w:bCs/>
          <w:sz w:val="18"/>
          <w:szCs w:val="18"/>
        </w:rPr>
        <w:t>ения суда в течение пятнадцать дней со дня оглашения резолютивной части решения суда.</w:t>
      </w:r>
    </w:p>
    <w:p w:rsidR="00544AEB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 xml:space="preserve"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</w:t>
      </w:r>
      <w:r w:rsidRPr="0057044A">
        <w:rPr>
          <w:bCs/>
          <w:sz w:val="18"/>
          <w:szCs w:val="18"/>
        </w:rPr>
        <w:t>мотивированного решения суда.</w:t>
      </w:r>
    </w:p>
    <w:p w:rsidR="00C96FA1" w:rsidRPr="0057044A" w:rsidP="00544AEB">
      <w:pPr>
        <w:ind w:firstLine="851"/>
        <w:jc w:val="both"/>
        <w:rPr>
          <w:bCs/>
          <w:sz w:val="18"/>
          <w:szCs w:val="18"/>
        </w:rPr>
      </w:pPr>
      <w:r w:rsidRPr="0057044A">
        <w:rPr>
          <w:bCs/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</w:t>
      </w:r>
      <w:r w:rsidRPr="0057044A">
        <w:rPr>
          <w:bCs/>
          <w:sz w:val="18"/>
          <w:szCs w:val="18"/>
        </w:rPr>
        <w:t>рополя) Республики Крым в течение месяца со дня принятия решения суда в окончательной форме.</w:t>
      </w:r>
    </w:p>
    <w:p w:rsidR="00544AEB" w:rsidRPr="0057044A" w:rsidP="00544AEB">
      <w:pPr>
        <w:ind w:firstLine="851"/>
        <w:jc w:val="both"/>
        <w:rPr>
          <w:sz w:val="18"/>
          <w:szCs w:val="18"/>
        </w:rPr>
      </w:pPr>
    </w:p>
    <w:p w:rsidR="00C96FA1" w:rsidRPr="0057044A" w:rsidP="00C96FA1">
      <w:pPr>
        <w:ind w:firstLine="851"/>
        <w:jc w:val="both"/>
        <w:rPr>
          <w:sz w:val="18"/>
          <w:szCs w:val="18"/>
        </w:rPr>
      </w:pPr>
      <w:r w:rsidRPr="0057044A">
        <w:rPr>
          <w:sz w:val="18"/>
          <w:szCs w:val="18"/>
        </w:rPr>
        <w:t>Мировой судья                                                       А.Л.Тоскина</w:t>
      </w:r>
    </w:p>
    <w:p w:rsidR="00C96FA1" w:rsidRPr="0057044A" w:rsidP="00C96FA1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C96FA1" w:rsidRPr="0057044A" w:rsidP="00C96FA1">
      <w:pPr>
        <w:ind w:firstLine="851"/>
        <w:jc w:val="both"/>
        <w:rPr>
          <w:sz w:val="18"/>
          <w:szCs w:val="18"/>
        </w:rPr>
      </w:pPr>
      <w:r w:rsidRPr="0057044A">
        <w:rPr>
          <w:sz w:val="18"/>
          <w:szCs w:val="18"/>
          <w:shd w:val="clear" w:color="auto" w:fill="FFFFFF"/>
        </w:rPr>
        <w:t xml:space="preserve">Решение в окончательной форме изготовлено и подписано </w:t>
      </w:r>
      <w:r w:rsidRPr="0057044A" w:rsidR="00544AEB">
        <w:rPr>
          <w:sz w:val="18"/>
          <w:szCs w:val="18"/>
          <w:shd w:val="clear" w:color="auto" w:fill="FFFFFF"/>
        </w:rPr>
        <w:t>21.12.2022.</w:t>
      </w:r>
    </w:p>
    <w:p w:rsidR="009266F1" w:rsidRPr="0057044A">
      <w:pPr>
        <w:rPr>
          <w:sz w:val="18"/>
          <w:szCs w:val="18"/>
        </w:rPr>
      </w:pPr>
    </w:p>
    <w:sectPr w:rsidSect="00C21751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993" w:right="849" w:bottom="709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A23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23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A238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238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1"/>
    <w:rsid w:val="000B686A"/>
    <w:rsid w:val="002B4976"/>
    <w:rsid w:val="0037028B"/>
    <w:rsid w:val="00393451"/>
    <w:rsid w:val="00440956"/>
    <w:rsid w:val="00544AEB"/>
    <w:rsid w:val="0057044A"/>
    <w:rsid w:val="00604574"/>
    <w:rsid w:val="007130FC"/>
    <w:rsid w:val="009266F1"/>
    <w:rsid w:val="009A238A"/>
    <w:rsid w:val="009F469C"/>
    <w:rsid w:val="00BB7339"/>
    <w:rsid w:val="00BF0F70"/>
    <w:rsid w:val="00C21751"/>
    <w:rsid w:val="00C470B1"/>
    <w:rsid w:val="00C96FA1"/>
    <w:rsid w:val="00E33BCE"/>
    <w:rsid w:val="00E623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96FA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96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6FA1"/>
  </w:style>
  <w:style w:type="paragraph" w:styleId="Footer">
    <w:name w:val="footer"/>
    <w:basedOn w:val="Normal"/>
    <w:link w:val="a0"/>
    <w:uiPriority w:val="99"/>
    <w:unhideWhenUsed/>
    <w:rsid w:val="00C96FA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96F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70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70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