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 w14:paraId="697577F3" w14:textId="77777777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D22DB">
        <w:rPr>
          <w:b/>
          <w:color w:val="000000" w:themeColor="text1"/>
          <w:sz w:val="28"/>
          <w:szCs w:val="28"/>
        </w:rPr>
        <w:t>374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 w14:paraId="5A879F69" w14:textId="77777777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 w14:paraId="1FFB5BD5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F01031" w14:paraId="08FEC84F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 w14:paraId="31572E94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 w14:paraId="78A2C039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 w14:paraId="16B55075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июня </w:t>
      </w:r>
      <w:r w:rsidR="00AD2402">
        <w:rPr>
          <w:color w:val="000000" w:themeColor="text1"/>
          <w:sz w:val="28"/>
          <w:szCs w:val="28"/>
        </w:rPr>
        <w:t>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 w14:paraId="44DC54D2" w14:textId="77777777">
      <w:pPr>
        <w:ind w:right="-1" w:firstLine="993"/>
        <w:jc w:val="both"/>
        <w:rPr>
          <w:sz w:val="28"/>
          <w:szCs w:val="28"/>
        </w:rPr>
      </w:pPr>
    </w:p>
    <w:p w:rsidR="009A2D0C" w:rsidP="00D94353" w14:paraId="53AEDE98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Прянишникова В.В., </w:t>
      </w:r>
      <w:r w:rsidRPr="00433E54" w:rsidR="00ED01DB">
        <w:rPr>
          <w:sz w:val="28"/>
          <w:szCs w:val="28"/>
        </w:rPr>
        <w:t xml:space="preserve"> </w:t>
      </w:r>
    </w:p>
    <w:p w:rsidR="009A2D0C" w:rsidP="00FA4D5A" w14:paraId="769E530B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7F629D">
        <w:rPr>
          <w:color w:val="000000" w:themeColor="text1"/>
          <w:sz w:val="28"/>
          <w:szCs w:val="28"/>
        </w:rPr>
        <w:t xml:space="preserve">и аудиопротоколирования </w:t>
      </w:r>
      <w:r w:rsidR="00F01031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="00F01031">
        <w:rPr>
          <w:color w:val="000000" w:themeColor="text1"/>
          <w:sz w:val="28"/>
          <w:szCs w:val="28"/>
        </w:rPr>
        <w:t>–</w:t>
      </w:r>
      <w:r w:rsidR="008D22DB">
        <w:rPr>
          <w:color w:val="000000" w:themeColor="text1"/>
          <w:sz w:val="28"/>
          <w:szCs w:val="28"/>
        </w:rPr>
        <w:t>Ш</w:t>
      </w:r>
      <w:r w:rsidR="008D22DB">
        <w:rPr>
          <w:color w:val="000000" w:themeColor="text1"/>
          <w:sz w:val="28"/>
          <w:szCs w:val="28"/>
        </w:rPr>
        <w:t>араповой Е.Е.</w:t>
      </w:r>
      <w:r>
        <w:rPr>
          <w:color w:val="000000" w:themeColor="text1"/>
          <w:sz w:val="28"/>
          <w:szCs w:val="28"/>
        </w:rPr>
        <w:t xml:space="preserve">, </w:t>
      </w:r>
      <w:r w:rsidR="00D94353">
        <w:rPr>
          <w:color w:val="000000" w:themeColor="text1"/>
          <w:sz w:val="28"/>
          <w:szCs w:val="28"/>
        </w:rPr>
        <w:t xml:space="preserve"> </w:t>
      </w:r>
    </w:p>
    <w:p w:rsidR="007F629D" w:rsidP="00FA4D5A" w14:paraId="32E4C76E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прокурора-Поддубовой В.А.,</w:t>
      </w:r>
    </w:p>
    <w:p w:rsidR="007F629D" w:rsidP="00FA4D5A" w14:paraId="0DC3994F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представителя ответчика – Шкурдина С.С.</w:t>
      </w:r>
    </w:p>
    <w:p w:rsidR="00A837F7" w:rsidP="00F01031" w14:paraId="23DD3714" w14:textId="4C058FF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</w:t>
      </w:r>
      <w:r w:rsidRPr="00DE3A41">
        <w:rPr>
          <w:color w:val="000000" w:themeColor="text1"/>
          <w:sz w:val="28"/>
          <w:szCs w:val="28"/>
        </w:rPr>
        <w:t>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D22DB">
        <w:rPr>
          <w:color w:val="000000" w:themeColor="text1"/>
          <w:sz w:val="28"/>
          <w:szCs w:val="28"/>
        </w:rPr>
        <w:t xml:space="preserve">города Керчи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="008D22DB">
        <w:rPr>
          <w:color w:val="000000" w:themeColor="text1"/>
          <w:sz w:val="28"/>
          <w:szCs w:val="28"/>
        </w:rPr>
        <w:t xml:space="preserve">Малышевой Зои Александровны </w:t>
      </w:r>
      <w:r w:rsidR="00F01031">
        <w:rPr>
          <w:color w:val="000000" w:themeColor="text1"/>
          <w:sz w:val="28"/>
          <w:szCs w:val="28"/>
        </w:rPr>
        <w:t>к Отделению</w:t>
      </w:r>
      <w:r w:rsidR="00F01031">
        <w:rPr>
          <w:color w:val="000000" w:themeColor="text1"/>
          <w:sz w:val="28"/>
          <w:szCs w:val="28"/>
        </w:rPr>
        <w:t xml:space="preserve"> Фонда пенсионного и социального страхования Российской Федерации по Республике Крым </w:t>
      </w:r>
      <w:r w:rsidR="006911B1">
        <w:rPr>
          <w:color w:val="000000" w:themeColor="text1"/>
          <w:sz w:val="28"/>
          <w:szCs w:val="28"/>
        </w:rPr>
        <w:t xml:space="preserve">о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 w14:paraId="7896C9C3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 w14:paraId="4BC73354" w14:textId="77777777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94353" w:rsidP="00D94353" w14:paraId="3408F02A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</w:t>
      </w:r>
      <w:r w:rsidR="007F629D">
        <w:rPr>
          <w:color w:val="000000" w:themeColor="text1"/>
          <w:sz w:val="28"/>
          <w:szCs w:val="28"/>
        </w:rPr>
        <w:t>города Керчи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 w14:paraId="55F23C25" w14:textId="74C9A8E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1147746375116)  в пользу </w:t>
      </w:r>
      <w:r w:rsidR="008D22DB">
        <w:rPr>
          <w:color w:val="000000" w:themeColor="text1"/>
          <w:sz w:val="28"/>
          <w:szCs w:val="28"/>
        </w:rPr>
        <w:t xml:space="preserve">Малышевой </w:t>
      </w:r>
      <w:r w:rsidR="00C46159">
        <w:rPr>
          <w:color w:val="000000" w:themeColor="text1"/>
          <w:sz w:val="28"/>
          <w:szCs w:val="28"/>
        </w:rPr>
        <w:t xml:space="preserve">Зои Александровны </w:t>
      </w:r>
      <w:r w:rsidRPr="00BF1870" w:rsidR="00BF1870">
        <w:rPr>
          <w:color w:val="000000" w:themeColor="text1"/>
          <w:sz w:val="28"/>
          <w:szCs w:val="28"/>
        </w:rPr>
        <w:t>(</w:t>
      </w:r>
      <w:r w:rsidRPr="0000627D" w:rsidR="0000627D">
        <w:rPr>
          <w:color w:val="000000" w:themeColor="text1"/>
          <w:sz w:val="28"/>
          <w:szCs w:val="28"/>
        </w:rPr>
        <w:t>/ДАННЫЕ ИЗЪЯТЫ/</w:t>
      </w:r>
      <w:r w:rsidR="00FA4D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00627D" w:rsidR="0000627D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рублей.</w:t>
      </w:r>
    </w:p>
    <w:p w:rsidR="00D94353" w:rsidP="00F01031" w14:paraId="48FA3CD2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="00C46159">
        <w:rPr>
          <w:color w:val="000000" w:themeColor="text1"/>
          <w:sz w:val="28"/>
          <w:szCs w:val="28"/>
        </w:rPr>
        <w:t>заместителя прокурора города Керчи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 w14:paraId="42FC14E9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 w14:paraId="5BBB1991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 w14:paraId="33D0B13C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 w14:paraId="682C114D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 w14:paraId="7DA0B440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 w14:paraId="192FF011" w14:textId="77777777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 w14:paraId="5F19768B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 w14:paraId="6EE59F70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="00C46159">
        <w:rPr>
          <w:color w:val="000000" w:themeColor="text1"/>
          <w:kern w:val="36"/>
          <w:sz w:val="28"/>
          <w:szCs w:val="28"/>
        </w:rPr>
        <w:t xml:space="preserve">    В.В. Прянишникова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0627D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431F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11B1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B6DBD"/>
    <w:rsid w:val="007C0D6D"/>
    <w:rsid w:val="007E10B6"/>
    <w:rsid w:val="007F06A4"/>
    <w:rsid w:val="007F2D63"/>
    <w:rsid w:val="007F4ADD"/>
    <w:rsid w:val="007F4E39"/>
    <w:rsid w:val="007F629D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22DB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46159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40393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4D5A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E386-5FEF-4A3A-916C-2A27B60C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