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702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</w:t>
      </w:r>
      <w:r>
        <w:rPr>
          <w:rFonts w:ascii="Times New Roman" w:eastAsia="Times New Roman" w:hAnsi="Times New Roman"/>
          <w:sz w:val="28"/>
          <w:szCs w:val="28"/>
        </w:rPr>
        <w:t xml:space="preserve">истца </w:t>
      </w:r>
      <w:r w:rsidRPr="002C1894">
        <w:rPr>
          <w:rFonts w:ascii="Times New Roman" w:eastAsia="Times New Roman" w:hAnsi="Times New Roman"/>
          <w:sz w:val="28"/>
          <w:szCs w:val="28"/>
        </w:rPr>
        <w:t>– Перминова Р.Р.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</w:t>
      </w:r>
      <w:r w:rsidRPr="004C7262">
        <w:rPr>
          <w:rFonts w:ascii="Times New Roman" w:eastAsia="Times New Roman" w:hAnsi="Times New Roman"/>
          <w:sz w:val="28"/>
          <w:szCs w:val="28"/>
        </w:rPr>
        <w:t>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E2AD5">
        <w:rPr>
          <w:rFonts w:ascii="Times New Roman" w:hAnsi="Times New Roman" w:cs="Times New Roman"/>
          <w:sz w:val="28"/>
          <w:szCs w:val="28"/>
        </w:rPr>
        <w:t>Белоз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E2AD5">
        <w:rPr>
          <w:rFonts w:ascii="Times New Roman" w:hAnsi="Times New Roman" w:cs="Times New Roman"/>
          <w:sz w:val="28"/>
          <w:szCs w:val="28"/>
        </w:rPr>
        <w:t>рову Евгению Витальевичу</w:t>
      </w:r>
      <w:r w:rsidRPr="000D25EF">
        <w:rPr>
          <w:rFonts w:ascii="Times New Roman" w:hAnsi="Times New Roman" w:cs="Times New Roman"/>
          <w:sz w:val="28"/>
          <w:szCs w:val="28"/>
        </w:rPr>
        <w:t xml:space="preserve"> о взыскании задо</w:t>
      </w:r>
      <w:r w:rsidRPr="000D25EF">
        <w:rPr>
          <w:rFonts w:ascii="Times New Roman" w:hAnsi="Times New Roman" w:cs="Times New Roman"/>
          <w:sz w:val="28"/>
          <w:szCs w:val="28"/>
        </w:rPr>
        <w:t>лженности по кредиту и расторжении кредитного договора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EF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07" w:rsidR="00575707">
        <w:rPr>
          <w:rFonts w:ascii="Times New Roman" w:hAnsi="Times New Roman" w:cs="Times New Roman"/>
          <w:sz w:val="28"/>
          <w:szCs w:val="28"/>
        </w:rPr>
        <w:t>&lt;</w:t>
      </w:r>
      <w:r w:rsidRPr="00575707" w:rsidR="00575707">
        <w:rPr>
          <w:rFonts w:ascii="Times New Roman" w:hAnsi="Times New Roman" w:cs="Times New Roman"/>
          <w:sz w:val="28"/>
          <w:szCs w:val="28"/>
        </w:rPr>
        <w:t>данные</w:t>
      </w:r>
      <w:r w:rsidRPr="00575707" w:rsidR="00575707">
        <w:rPr>
          <w:rFonts w:ascii="Times New Roman" w:hAnsi="Times New Roman" w:cs="Times New Roman"/>
          <w:sz w:val="28"/>
          <w:szCs w:val="28"/>
        </w:rPr>
        <w:t xml:space="preserve"> изъяты&gt;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75707" w:rsidR="00575707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>бществом 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ровым Евгением Витальевичем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AD5">
        <w:rPr>
          <w:rFonts w:ascii="Times New Roman" w:hAnsi="Times New Roman" w:cs="Times New Roman"/>
          <w:sz w:val="28"/>
          <w:szCs w:val="28"/>
        </w:rPr>
        <w:t>Белоз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E2AD5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2AD5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AD5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кредитному договору, которая состоит из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просроченного основного долга в сумме </w:t>
      </w:r>
      <w:r>
        <w:rPr>
          <w:rFonts w:ascii="Times New Roman" w:hAnsi="Times New Roman" w:cs="Times New Roman"/>
          <w:sz w:val="28"/>
          <w:szCs w:val="28"/>
        </w:rPr>
        <w:t>15019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 тысяч девятнадцать</w:t>
      </w:r>
      <w:r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просроченных процентов</w:t>
      </w:r>
      <w:r>
        <w:rPr>
          <w:rFonts w:ascii="Times New Roman" w:hAnsi="Times New Roman" w:cs="Times New Roman"/>
          <w:sz w:val="28"/>
          <w:szCs w:val="28"/>
        </w:rPr>
        <w:t xml:space="preserve"> за пользование кредитом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1925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одна тысяча девятьсот двадцать пять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сумма штрафов в размере – </w:t>
      </w:r>
      <w:r>
        <w:rPr>
          <w:rFonts w:ascii="Times New Roman" w:hAnsi="Times New Roman" w:cs="Times New Roman"/>
          <w:sz w:val="28"/>
          <w:szCs w:val="28"/>
        </w:rPr>
        <w:t>3058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пятьдесят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A0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начисленные проценты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сорок девять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всего </w:t>
      </w:r>
      <w:r>
        <w:rPr>
          <w:rFonts w:ascii="Times New Roman" w:hAnsi="Times New Roman" w:cs="Times New Roman"/>
          <w:sz w:val="28"/>
          <w:szCs w:val="28"/>
        </w:rPr>
        <w:t>20053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тысяч пятьдесят три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AD5">
        <w:rPr>
          <w:rFonts w:ascii="Times New Roman" w:hAnsi="Times New Roman" w:cs="Times New Roman"/>
          <w:sz w:val="28"/>
          <w:szCs w:val="28"/>
        </w:rPr>
        <w:t>Белоз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E2AD5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2AD5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AD5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801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один)</w:t>
      </w:r>
      <w:r w:rsidRPr="004C72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 60 коп.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Мотивированное решение суда составляется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течение трех дней со дня объявления резолют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ивной части решения лицами,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>В соответствии с ч.1 с</w:t>
      </w:r>
      <w:r w:rsidRPr="00363105">
        <w:rPr>
          <w:rFonts w:ascii="Times New Roman" w:hAnsi="Times New Roman" w:cs="Times New Roman"/>
          <w:sz w:val="28"/>
          <w:szCs w:val="28"/>
        </w:rPr>
        <w:t>т.237 ГПК РФ ответчик вправе подать в суд, вынесший  заочное  решение, заявление  об отмене этого  решения в  течение 7 дней  со дня вручения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 xml:space="preserve">Центральный районный </w:t>
      </w:r>
      <w:r w:rsidRPr="00363105">
        <w:rPr>
          <w:rFonts w:ascii="Times New Roman" w:hAnsi="Times New Roman" w:cs="Times New Roman"/>
          <w:sz w:val="28"/>
          <w:szCs w:val="28"/>
        </w:rPr>
        <w:t>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 в  течение месяца по истечении срока подачи ответчиком зая</w:t>
      </w:r>
      <w:r w:rsidRPr="00363105">
        <w:rPr>
          <w:rFonts w:ascii="Times New Roman" w:hAnsi="Times New Roman" w:cs="Times New Roman"/>
          <w:sz w:val="28"/>
          <w:szCs w:val="28"/>
        </w:rPr>
        <w:t>вления об отмене этого решения, а  случае если такое заявление подано, -  в течение месяца со дня вынесения определения об отказе в удовлетворении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5707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71C7D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575707" w:rsidRPr="00575707" w:rsidP="00575707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75707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575707" w:rsidRPr="00575707" w:rsidP="005757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57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575707" w:rsidRPr="00575707" w:rsidP="005757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57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575707" w:rsidRPr="00575707" w:rsidP="0057570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75707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575707" w:rsidRPr="00575707" w:rsidP="005757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57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5757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71C7D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575707" w:rsidRPr="00575707" w:rsidP="0057570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57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575707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07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57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6DB5-E7BF-43F4-B38D-BB4D9023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