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0D52" w:rsidRPr="00AF2373" w:rsidP="00610D52">
      <w:pPr>
        <w:ind w:right="-45" w:firstLine="851"/>
        <w:jc w:val="right"/>
        <w:rPr>
          <w:sz w:val="27"/>
          <w:szCs w:val="27"/>
        </w:rPr>
      </w:pPr>
      <w:r w:rsidRPr="00AF2373">
        <w:rPr>
          <w:sz w:val="27"/>
          <w:szCs w:val="27"/>
        </w:rPr>
        <w:t>Дело № 02-0</w:t>
      </w:r>
      <w:r w:rsidRPr="00AF2373" w:rsidR="00504E0D">
        <w:rPr>
          <w:sz w:val="27"/>
          <w:szCs w:val="27"/>
        </w:rPr>
        <w:t>222</w:t>
      </w:r>
      <w:r w:rsidRPr="00AF2373">
        <w:rPr>
          <w:sz w:val="27"/>
          <w:szCs w:val="27"/>
        </w:rPr>
        <w:t>/1</w:t>
      </w:r>
      <w:r w:rsidRPr="00AF2373" w:rsidR="00504E0D">
        <w:rPr>
          <w:sz w:val="27"/>
          <w:szCs w:val="27"/>
        </w:rPr>
        <w:t>9</w:t>
      </w:r>
      <w:r w:rsidRPr="00AF2373">
        <w:rPr>
          <w:sz w:val="27"/>
          <w:szCs w:val="27"/>
        </w:rPr>
        <w:t>/20</w:t>
      </w:r>
      <w:r w:rsidRPr="00AF2373" w:rsidR="00504E0D">
        <w:rPr>
          <w:sz w:val="27"/>
          <w:szCs w:val="27"/>
        </w:rPr>
        <w:t>21</w:t>
      </w:r>
      <w:r w:rsidRPr="00AF2373">
        <w:rPr>
          <w:sz w:val="27"/>
          <w:szCs w:val="27"/>
        </w:rPr>
        <w:t xml:space="preserve"> </w:t>
      </w:r>
    </w:p>
    <w:p w:rsidR="00610D52" w:rsidRPr="00AF2373" w:rsidP="00610D52">
      <w:pPr>
        <w:ind w:right="-45"/>
        <w:jc w:val="center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РЕШЕНИЕ</w:t>
      </w:r>
    </w:p>
    <w:p w:rsidR="00610D52" w:rsidRPr="00AF2373" w:rsidP="00AF237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ИМЕНЕМ РОССИЙСКОЙ ФЕДЕРАЦИИ</w:t>
      </w:r>
    </w:p>
    <w:p w:rsidR="003C0168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F2373">
        <w:rPr>
          <w:sz w:val="27"/>
          <w:szCs w:val="27"/>
        </w:rPr>
        <w:t>25 марта 2021 года                                                г. Симферополь</w:t>
      </w:r>
    </w:p>
    <w:p w:rsidR="00504E0D" w:rsidRPr="00AF2373" w:rsidP="00504E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F2373">
        <w:rPr>
          <w:sz w:val="27"/>
          <w:szCs w:val="27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504E0D" w:rsidRPr="00AF2373" w:rsidP="00504E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AF2373">
        <w:rPr>
          <w:sz w:val="27"/>
          <w:szCs w:val="27"/>
        </w:rPr>
        <w:t xml:space="preserve">при ведении протокола судебного заседания секретарем судебного заседания – Клименко С.А., </w:t>
      </w:r>
    </w:p>
    <w:p w:rsidR="003C0168" w:rsidRPr="00AF2373" w:rsidP="00504E0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sz w:val="27"/>
          <w:szCs w:val="27"/>
        </w:rPr>
        <w:t>рас</w:t>
      </w:r>
      <w:r w:rsidRPr="00AF2373">
        <w:rPr>
          <w:sz w:val="27"/>
          <w:szCs w:val="27"/>
        </w:rPr>
        <w:t>смотрев в открытом судебном заседании гражданское дело по иску Садоводческого некоммерческого товарищества «Аграрник» к Артемович Ольге Алексеевне о взыскании задолженности по оплате за содержание имущества общего пользования,</w:t>
      </w:r>
    </w:p>
    <w:p w:rsidR="00610D52" w:rsidRPr="00AF2373" w:rsidP="00610D52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УСТАНОВИЛ:</w:t>
      </w:r>
    </w:p>
    <w:p w:rsidR="00504E0D" w:rsidRPr="00AF2373" w:rsidP="00610D52">
      <w:pPr>
        <w:ind w:right="-45" w:firstLine="851"/>
        <w:jc w:val="both"/>
        <w:rPr>
          <w:sz w:val="27"/>
          <w:szCs w:val="27"/>
        </w:rPr>
      </w:pPr>
      <w:r w:rsidRPr="00AF2373">
        <w:rPr>
          <w:sz w:val="27"/>
          <w:szCs w:val="27"/>
        </w:rPr>
        <w:t>Садоводческое неко</w:t>
      </w:r>
      <w:r w:rsidRPr="00AF2373">
        <w:rPr>
          <w:sz w:val="27"/>
          <w:szCs w:val="27"/>
        </w:rPr>
        <w:t>ммерческое товарищество «Аграрник» (далее СНТ «Аграрник», товарищество, истец) обратилось к мировому судье с иском к Артемович Ольге Алексеевне (далее Артемович О.А., ответчик), в котором просит взыскать задолженность по оплате за содержание имущества обще</w:t>
      </w:r>
      <w:r w:rsidRPr="00AF2373">
        <w:rPr>
          <w:sz w:val="27"/>
          <w:szCs w:val="27"/>
        </w:rPr>
        <w:t>го пользования за период с 01.01.2014 по 31.12.2018 в размере 28 877,25 рублей, пеню за несвоевременную оплату в размере 14 438,63 рублей, а также государственную пошлину в размере 1 499,48 рублей и расходы на оплату услуг представителя в размере 10 000,00</w:t>
      </w:r>
      <w:r w:rsidRPr="00AF2373">
        <w:rPr>
          <w:sz w:val="27"/>
          <w:szCs w:val="27"/>
        </w:rPr>
        <w:t xml:space="preserve"> рублей. </w:t>
      </w:r>
    </w:p>
    <w:p w:rsidR="00610D5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Исковые требования мотивированы тем, что </w:t>
      </w:r>
      <w:r w:rsidRPr="00AF2373" w:rsidR="00504E0D">
        <w:rPr>
          <w:bCs/>
          <w:sz w:val="27"/>
          <w:szCs w:val="27"/>
        </w:rPr>
        <w:t>Артемович О.А</w:t>
      </w:r>
      <w:r w:rsidRPr="00AF2373">
        <w:rPr>
          <w:bCs/>
          <w:sz w:val="27"/>
          <w:szCs w:val="27"/>
        </w:rPr>
        <w:t>. является собственником земельн</w:t>
      </w:r>
      <w:r w:rsidRPr="00AF2373" w:rsidR="00504E0D">
        <w:rPr>
          <w:bCs/>
          <w:sz w:val="27"/>
          <w:szCs w:val="27"/>
        </w:rPr>
        <w:t>ых участков</w:t>
      </w:r>
      <w:r w:rsidRPr="00AF2373">
        <w:rPr>
          <w:bCs/>
          <w:sz w:val="27"/>
          <w:szCs w:val="27"/>
        </w:rPr>
        <w:t xml:space="preserve"> №</w:t>
      </w:r>
      <w:r w:rsidRPr="00AF2373" w:rsidR="00504E0D">
        <w:rPr>
          <w:bCs/>
          <w:sz w:val="27"/>
          <w:szCs w:val="27"/>
        </w:rPr>
        <w:t>1011а, №10212а, №1013а</w:t>
      </w:r>
      <w:r w:rsidRPr="00AF2373">
        <w:rPr>
          <w:bCs/>
          <w:sz w:val="27"/>
          <w:szCs w:val="27"/>
        </w:rPr>
        <w:t xml:space="preserve">, </w:t>
      </w:r>
      <w:r w:rsidR="009E4F72">
        <w:rPr>
          <w:sz w:val="27"/>
          <w:szCs w:val="27"/>
        </w:rPr>
        <w:t>«данные изъяты»</w:t>
      </w:r>
      <w:r w:rsidR="009E4F72">
        <w:rPr>
          <w:sz w:val="27"/>
          <w:szCs w:val="27"/>
        </w:rPr>
        <w:t xml:space="preserve">. </w:t>
      </w:r>
      <w:r w:rsidRPr="00AF2373">
        <w:rPr>
          <w:bCs/>
          <w:sz w:val="27"/>
          <w:szCs w:val="27"/>
        </w:rPr>
        <w:t xml:space="preserve">Ответчик членом </w:t>
      </w:r>
      <w:r w:rsidRPr="00AF2373" w:rsidR="00504E0D">
        <w:rPr>
          <w:bCs/>
          <w:sz w:val="27"/>
          <w:szCs w:val="27"/>
        </w:rPr>
        <w:t xml:space="preserve">СНТ «Аграрник» </w:t>
      </w:r>
      <w:r w:rsidRPr="00AF2373">
        <w:rPr>
          <w:bCs/>
          <w:sz w:val="27"/>
          <w:szCs w:val="27"/>
        </w:rPr>
        <w:t>не является, осуществ</w:t>
      </w:r>
      <w:r w:rsidRPr="00AF2373">
        <w:rPr>
          <w:bCs/>
          <w:sz w:val="27"/>
          <w:szCs w:val="27"/>
        </w:rPr>
        <w:t xml:space="preserve">ляет садоводство в индивидуальном порядке, договор на пользование объектами инфраструктуры и другим общим имуществом </w:t>
      </w:r>
      <w:r w:rsidRPr="00AF2373" w:rsidR="003C0168">
        <w:rPr>
          <w:bCs/>
          <w:sz w:val="27"/>
          <w:szCs w:val="27"/>
        </w:rPr>
        <w:t>Т</w:t>
      </w:r>
      <w:r w:rsidRPr="00AF2373">
        <w:rPr>
          <w:bCs/>
          <w:sz w:val="27"/>
          <w:szCs w:val="27"/>
        </w:rPr>
        <w:t>оварищества между сторонами не заключен. Истец указыв</w:t>
      </w:r>
      <w:r w:rsidRPr="00AF2373" w:rsidR="003C0168">
        <w:rPr>
          <w:bCs/>
          <w:sz w:val="27"/>
          <w:szCs w:val="27"/>
        </w:rPr>
        <w:t>ает, что отсутствие договора с</w:t>
      </w:r>
      <w:r w:rsidRPr="00AF2373">
        <w:rPr>
          <w:bCs/>
          <w:sz w:val="27"/>
          <w:szCs w:val="27"/>
        </w:rPr>
        <w:t xml:space="preserve"> </w:t>
      </w:r>
      <w:r w:rsidRPr="00AF2373" w:rsidR="003C0168">
        <w:rPr>
          <w:bCs/>
          <w:sz w:val="27"/>
          <w:szCs w:val="27"/>
        </w:rPr>
        <w:t>Т</w:t>
      </w:r>
      <w:r w:rsidRPr="00AF2373">
        <w:rPr>
          <w:bCs/>
          <w:sz w:val="27"/>
          <w:szCs w:val="27"/>
        </w:rPr>
        <w:t>овариществом не влияет на отношения собственника земе</w:t>
      </w:r>
      <w:r w:rsidRPr="00AF2373">
        <w:rPr>
          <w:bCs/>
          <w:sz w:val="27"/>
          <w:szCs w:val="27"/>
        </w:rPr>
        <w:t xml:space="preserve">льного участка, расположенного на территории </w:t>
      </w:r>
      <w:r w:rsidRPr="00AF2373" w:rsidR="00504E0D">
        <w:rPr>
          <w:bCs/>
          <w:sz w:val="27"/>
          <w:szCs w:val="27"/>
        </w:rPr>
        <w:t>СНТ</w:t>
      </w:r>
      <w:r w:rsidRPr="00AF2373">
        <w:rPr>
          <w:bCs/>
          <w:sz w:val="27"/>
          <w:szCs w:val="27"/>
        </w:rPr>
        <w:t>, и не может служить основанием для освобождения собственника земельного участка от установленной законом обязанности участвовать в содержании имущества общего пользования путем внесения соответствующих плате</w:t>
      </w:r>
      <w:r w:rsidRPr="00AF2373">
        <w:rPr>
          <w:bCs/>
          <w:sz w:val="27"/>
          <w:szCs w:val="27"/>
        </w:rPr>
        <w:t xml:space="preserve">жей, установленных общим собранием членов </w:t>
      </w:r>
      <w:r w:rsidRPr="00AF2373" w:rsidR="00504E0D">
        <w:rPr>
          <w:bCs/>
          <w:sz w:val="27"/>
          <w:szCs w:val="27"/>
        </w:rPr>
        <w:t>СНТ</w:t>
      </w:r>
      <w:r w:rsidRPr="00AF2373">
        <w:rPr>
          <w:bCs/>
          <w:sz w:val="27"/>
          <w:szCs w:val="27"/>
        </w:rPr>
        <w:t xml:space="preserve">. Ответчик установленные решениями общего собрания обязательства по оплате взносов не выполняет, в связи с чем возникла задолженность с учетом пени в сумме </w:t>
      </w:r>
      <w:r w:rsidRPr="00AF2373" w:rsidR="00504E0D">
        <w:rPr>
          <w:bCs/>
          <w:sz w:val="27"/>
          <w:szCs w:val="27"/>
        </w:rPr>
        <w:t>43 315,88</w:t>
      </w:r>
      <w:r w:rsidRPr="00AF2373">
        <w:rPr>
          <w:bCs/>
          <w:sz w:val="27"/>
          <w:szCs w:val="27"/>
        </w:rPr>
        <w:t xml:space="preserve"> рублей.</w:t>
      </w:r>
    </w:p>
    <w:p w:rsidR="00504E0D" w:rsidRPr="00AF2373" w:rsidP="00504E0D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В судебное заседание, назначенное на </w:t>
      </w:r>
      <w:r w:rsidRPr="00AF2373">
        <w:rPr>
          <w:bCs/>
          <w:sz w:val="27"/>
          <w:szCs w:val="27"/>
        </w:rPr>
        <w:t>25.03.2021, представитель истца, ответчик не явились, извещены надлежаще. Представитель истца направил ходатайство о рассмотрении дела в ее отсутствие в объеме заявленных исковых требований.</w:t>
      </w:r>
    </w:p>
    <w:p w:rsidR="00504E0D" w:rsidRPr="00AF2373" w:rsidP="00504E0D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Суд, учитывая положения статьи 167 Гражданского процессуального к</w:t>
      </w:r>
      <w:r w:rsidRPr="00AF2373">
        <w:rPr>
          <w:bCs/>
          <w:sz w:val="27"/>
          <w:szCs w:val="27"/>
        </w:rPr>
        <w:t xml:space="preserve">одекса Российской Федерации, считает возможным рассмотреть дело в отсутствие сторон. </w:t>
      </w:r>
    </w:p>
    <w:p w:rsidR="00504E0D" w:rsidRPr="00AF2373" w:rsidP="00504E0D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Исследовав материалы дела, суд пришел к выводу о том, что исковые требования подлежат удовлетворению частично по следующим основаниям.</w:t>
      </w:r>
    </w:p>
    <w:p w:rsidR="00610D52" w:rsidRPr="00AF2373" w:rsidP="00504E0D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Судом установлено, что </w:t>
      </w:r>
      <w:r w:rsidRPr="00AF2373" w:rsidR="00504E0D">
        <w:rPr>
          <w:bCs/>
          <w:sz w:val="27"/>
          <w:szCs w:val="27"/>
        </w:rPr>
        <w:t>Артемович О.А</w:t>
      </w:r>
      <w:r w:rsidRPr="00AF2373">
        <w:rPr>
          <w:bCs/>
          <w:sz w:val="27"/>
          <w:szCs w:val="27"/>
        </w:rPr>
        <w:t xml:space="preserve">. </w:t>
      </w:r>
      <w:r w:rsidRPr="00AF2373" w:rsidR="00504E0D">
        <w:rPr>
          <w:bCs/>
          <w:sz w:val="27"/>
          <w:szCs w:val="27"/>
        </w:rPr>
        <w:t xml:space="preserve">в спорный период </w:t>
      </w:r>
      <w:r w:rsidRPr="00AF2373">
        <w:rPr>
          <w:bCs/>
          <w:sz w:val="27"/>
          <w:szCs w:val="27"/>
        </w:rPr>
        <w:t>явля</w:t>
      </w:r>
      <w:r w:rsidRPr="00AF2373" w:rsidR="00504E0D">
        <w:rPr>
          <w:bCs/>
          <w:sz w:val="27"/>
          <w:szCs w:val="27"/>
        </w:rPr>
        <w:t>лась</w:t>
      </w:r>
      <w:r w:rsidRPr="00AF2373">
        <w:rPr>
          <w:bCs/>
          <w:sz w:val="27"/>
          <w:szCs w:val="27"/>
        </w:rPr>
        <w:t xml:space="preserve"> собственником </w:t>
      </w:r>
      <w:r w:rsidRPr="00AF2373" w:rsidR="00504E0D">
        <w:rPr>
          <w:bCs/>
          <w:sz w:val="27"/>
          <w:szCs w:val="27"/>
        </w:rPr>
        <w:t xml:space="preserve">земельных участков №1011а, №10212а, №1013а, </w:t>
      </w:r>
      <w:r w:rsidR="009E4F72">
        <w:rPr>
          <w:sz w:val="27"/>
          <w:szCs w:val="27"/>
        </w:rPr>
        <w:t>«данные изъяты»</w:t>
      </w:r>
      <w:r w:rsidRPr="00AF2373">
        <w:rPr>
          <w:bCs/>
          <w:sz w:val="27"/>
          <w:szCs w:val="27"/>
        </w:rPr>
        <w:t>.</w:t>
      </w:r>
    </w:p>
    <w:p w:rsidR="00610D5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 </w:t>
      </w:r>
      <w:r w:rsidRPr="00AF2373" w:rsidR="00504E0D">
        <w:rPr>
          <w:bCs/>
          <w:sz w:val="27"/>
          <w:szCs w:val="27"/>
        </w:rPr>
        <w:t xml:space="preserve">СНТ «Аграрник» является некоммерческой организацией, целью деятельности которой является благоустройство территории Товарищества, содействие садоводам в освоении и эксплуатации земельных участков для выращивания плодовых, ягодных, овощных и иных сельскохозяйственных культур. </w:t>
      </w:r>
      <w:r w:rsidRPr="00AF2373" w:rsidR="00504E0D">
        <w:rPr>
          <w:bCs/>
          <w:sz w:val="27"/>
          <w:szCs w:val="27"/>
        </w:rPr>
        <w:t>СНТ «Аграрник</w:t>
      </w:r>
      <w:r w:rsidRPr="00AF2373">
        <w:rPr>
          <w:bCs/>
          <w:sz w:val="27"/>
          <w:szCs w:val="27"/>
        </w:rPr>
        <w:t>» действует на основании Устава. Положениями Устава предусмотр</w:t>
      </w:r>
      <w:r w:rsidRPr="00AF2373">
        <w:rPr>
          <w:bCs/>
          <w:sz w:val="27"/>
          <w:szCs w:val="27"/>
        </w:rPr>
        <w:t>ены обязанность граждан, ведущих садоводство на территории Товарищества в индивидуальном порядке осуществлять платежи по договорам о пользовании общим имуществом товарищества.</w:t>
      </w:r>
    </w:p>
    <w:p w:rsidR="00610D5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Ответчик членом </w:t>
      </w:r>
      <w:r w:rsidRPr="00AF2373" w:rsidR="00504E0D">
        <w:rPr>
          <w:bCs/>
          <w:sz w:val="27"/>
          <w:szCs w:val="27"/>
        </w:rPr>
        <w:t>СНТ «Аграрник</w:t>
      </w:r>
      <w:r w:rsidRPr="00AF2373">
        <w:rPr>
          <w:bCs/>
          <w:sz w:val="27"/>
          <w:szCs w:val="27"/>
        </w:rPr>
        <w:t>» не является, осуществляет садоводство в индивидуа</w:t>
      </w:r>
      <w:r w:rsidRPr="00AF2373">
        <w:rPr>
          <w:bCs/>
          <w:sz w:val="27"/>
          <w:szCs w:val="27"/>
        </w:rPr>
        <w:t>льном порядке, договор на пользование объектами инфраструктуры и другим общим имуществом Товарищества между сторонами не заключен.</w:t>
      </w:r>
    </w:p>
    <w:p w:rsidR="00504E0D" w:rsidRPr="00AF2373" w:rsidP="00504E0D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Решением общего собрания СНТ «Аграрник» от 24.04.2016 утвержден размер членских взносов на 2015 год в размере 3,84 рублей за </w:t>
      </w:r>
      <w:r w:rsidRPr="00AF2373">
        <w:rPr>
          <w:bCs/>
          <w:sz w:val="27"/>
          <w:szCs w:val="27"/>
        </w:rPr>
        <w:t>1 кв.м. земельного участка, на 2016 год в размере 5,61 рублей за 1 кв.м. земельного участка.</w:t>
      </w:r>
    </w:p>
    <w:p w:rsidR="00504E0D" w:rsidRPr="00AF2373" w:rsidP="00504E0D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Решением общего собрания СНТ «Аграрник» от 02.04.2017 членские взносы на 2017 год установлены в размере 4,81 рублей за 1 кв. м. площади земельного участка. </w:t>
      </w:r>
    </w:p>
    <w:p w:rsidR="00610D52" w:rsidRPr="00AF2373" w:rsidP="00504E0D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Решени</w:t>
      </w:r>
      <w:r w:rsidRPr="00AF2373">
        <w:rPr>
          <w:bCs/>
          <w:sz w:val="27"/>
          <w:szCs w:val="27"/>
        </w:rPr>
        <w:t>ем общего собрания СНТ «Аграрник» от 22.04.2018 членские взносы на 2018 год установлены в размере 5,36 рублей за 1 кв. м. площади земельного участка, установлена пеня за просрочку платежа в размере 0,1</w:t>
      </w:r>
      <w:r w:rsidRPr="00AF2373" w:rsidR="003C0168">
        <w:rPr>
          <w:bCs/>
          <w:sz w:val="27"/>
          <w:szCs w:val="27"/>
        </w:rPr>
        <w:t>%</w:t>
      </w:r>
      <w:r w:rsidRPr="00AF2373">
        <w:rPr>
          <w:bCs/>
          <w:sz w:val="27"/>
          <w:szCs w:val="27"/>
        </w:rPr>
        <w:t xml:space="preserve"> за каждый день просрочки.</w:t>
      </w:r>
    </w:p>
    <w:p w:rsidR="0097671F" w:rsidRPr="00AF2373" w:rsidP="0097671F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силу положений статьи 1 Ф</w:t>
      </w:r>
      <w:r w:rsidRPr="00AF2373">
        <w:rPr>
          <w:bCs/>
          <w:sz w:val="27"/>
          <w:szCs w:val="27"/>
        </w:rPr>
        <w:t>едерального закона</w:t>
      </w:r>
      <w:r w:rsidRPr="00AF2373" w:rsidR="00C92EED">
        <w:rPr>
          <w:bCs/>
          <w:sz w:val="27"/>
          <w:szCs w:val="27"/>
        </w:rPr>
        <w:t xml:space="preserve"> №66-ФЗ от 15 апреля 1998 года</w:t>
      </w:r>
      <w:r w:rsidRPr="00AF2373">
        <w:rPr>
          <w:bCs/>
          <w:sz w:val="27"/>
          <w:szCs w:val="27"/>
        </w:rPr>
        <w:t xml:space="preserve"> </w:t>
      </w:r>
      <w:r w:rsidRPr="00AF2373" w:rsidR="00C92EED">
        <w:rPr>
          <w:bCs/>
          <w:sz w:val="27"/>
          <w:szCs w:val="27"/>
        </w:rPr>
        <w:t>«</w:t>
      </w:r>
      <w:r w:rsidRPr="00AF2373">
        <w:rPr>
          <w:bCs/>
          <w:sz w:val="27"/>
          <w:szCs w:val="27"/>
        </w:rPr>
        <w:t>О садоводческих, огороднических и дачных неко</w:t>
      </w:r>
      <w:r w:rsidRPr="00AF2373" w:rsidR="00C92EED">
        <w:rPr>
          <w:bCs/>
          <w:sz w:val="27"/>
          <w:szCs w:val="27"/>
        </w:rPr>
        <w:t>ммерческих объединениях граждан»</w:t>
      </w:r>
      <w:r w:rsidRPr="00AF2373">
        <w:rPr>
          <w:bCs/>
          <w:sz w:val="27"/>
          <w:szCs w:val="27"/>
        </w:rPr>
        <w:t xml:space="preserve"> </w:t>
      </w:r>
      <w:r w:rsidRPr="00AF2373" w:rsidR="00C92EED">
        <w:rPr>
          <w:bCs/>
          <w:sz w:val="27"/>
          <w:szCs w:val="27"/>
        </w:rPr>
        <w:t xml:space="preserve">(здесь и далее в редакции, действующей на момент возникновения спорных правоотношений) </w:t>
      </w:r>
      <w:r w:rsidRPr="00AF2373">
        <w:rPr>
          <w:bCs/>
          <w:sz w:val="27"/>
          <w:szCs w:val="27"/>
        </w:rPr>
        <w:t xml:space="preserve">имущество общего пользования - имущество </w:t>
      </w:r>
      <w:r w:rsidRPr="00AF2373">
        <w:rPr>
          <w:bCs/>
          <w:sz w:val="27"/>
          <w:szCs w:val="27"/>
        </w:rPr>
        <w:t>(в том числе земельные участки), предназначенное для обеспечения в пределах территории садоводческого, огороднического или дачного некоммерческого объединения потребностей членов такого некоммерческого объединения в проходе, проезде, водоснабжении и водоот</w:t>
      </w:r>
      <w:r w:rsidRPr="00AF2373">
        <w:rPr>
          <w:bCs/>
          <w:sz w:val="27"/>
          <w:szCs w:val="27"/>
        </w:rPr>
        <w:t>ведении, электроснабжении, газоснабжении, теплоснабжении, охране, организации отдыха и иных потребностей (дороги, водонапорные башни, общие ворота и заборы, котельные, детские и спортивные площадки, площадки для сбора мусора, противопожарные сооружения и т</w:t>
      </w:r>
      <w:r w:rsidRPr="00AF2373">
        <w:rPr>
          <w:bCs/>
          <w:sz w:val="27"/>
          <w:szCs w:val="27"/>
        </w:rPr>
        <w:t>ому подобное).</w:t>
      </w:r>
    </w:p>
    <w:p w:rsidR="0097671F" w:rsidRPr="00AF2373" w:rsidP="0097671F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соответствии с</w:t>
      </w:r>
      <w:r w:rsidRPr="00AF2373" w:rsidR="00C92EED">
        <w:rPr>
          <w:bCs/>
          <w:sz w:val="27"/>
          <w:szCs w:val="27"/>
        </w:rPr>
        <w:t xml:space="preserve"> частью 1 </w:t>
      </w:r>
      <w:r w:rsidRPr="00AF2373">
        <w:rPr>
          <w:bCs/>
          <w:sz w:val="27"/>
          <w:szCs w:val="27"/>
        </w:rPr>
        <w:t>стать</w:t>
      </w:r>
      <w:r w:rsidRPr="00AF2373" w:rsidR="00C92EED">
        <w:rPr>
          <w:bCs/>
          <w:sz w:val="27"/>
          <w:szCs w:val="27"/>
        </w:rPr>
        <w:t xml:space="preserve">и </w:t>
      </w:r>
      <w:r w:rsidRPr="00AF2373">
        <w:rPr>
          <w:bCs/>
          <w:sz w:val="27"/>
          <w:szCs w:val="27"/>
        </w:rPr>
        <w:t xml:space="preserve">8 Федерального закона от 15 апреля 1998 года №66-ФЗ </w:t>
      </w:r>
      <w:r w:rsidRPr="00AF2373" w:rsidR="00C92EED">
        <w:rPr>
          <w:bCs/>
          <w:sz w:val="27"/>
          <w:szCs w:val="27"/>
        </w:rPr>
        <w:t>«</w:t>
      </w:r>
      <w:r w:rsidRPr="00AF2373">
        <w:rPr>
          <w:bCs/>
          <w:sz w:val="27"/>
          <w:szCs w:val="27"/>
        </w:rPr>
        <w:t>О садоводческих, огороднических и дачных неко</w:t>
      </w:r>
      <w:r w:rsidRPr="00AF2373" w:rsidR="00C92EED">
        <w:rPr>
          <w:bCs/>
          <w:sz w:val="27"/>
          <w:szCs w:val="27"/>
        </w:rPr>
        <w:t>ммерческих объединениях граждан»</w:t>
      </w:r>
      <w:r w:rsidRPr="00AF2373">
        <w:rPr>
          <w:bCs/>
          <w:sz w:val="27"/>
          <w:szCs w:val="27"/>
        </w:rPr>
        <w:t xml:space="preserve"> вправе вести садоводство, огородничество или дачное хозяйство в индивидуально</w:t>
      </w:r>
      <w:r w:rsidRPr="00AF2373">
        <w:rPr>
          <w:bCs/>
          <w:sz w:val="27"/>
          <w:szCs w:val="27"/>
        </w:rPr>
        <w:t>м порядке.</w:t>
      </w:r>
    </w:p>
    <w:p w:rsidR="002268BE" w:rsidRPr="00AF2373" w:rsidP="002268BE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Согласно части 2 статьи 8 указанного Федерального закона </w:t>
      </w:r>
      <w:r w:rsidRPr="00AF2373" w:rsidR="00434FE0">
        <w:rPr>
          <w:bCs/>
          <w:sz w:val="27"/>
          <w:szCs w:val="27"/>
        </w:rPr>
        <w:t>г</w:t>
      </w:r>
      <w:r w:rsidRPr="00AF2373">
        <w:rPr>
          <w:bCs/>
          <w:sz w:val="27"/>
          <w:szCs w:val="27"/>
        </w:rPr>
        <w:t>раждане, ведущие садоводство, огородничество или дачное хозяйство в индивидуальном порядке на территории садоводческого, огороднического или дачного некоммерческого объединения, вправе по</w:t>
      </w:r>
      <w:r w:rsidRPr="00AF2373">
        <w:rPr>
          <w:bCs/>
          <w:sz w:val="27"/>
          <w:szCs w:val="27"/>
        </w:rPr>
        <w:t>льзоваться объектами инфраструктуры и другим имуществом общего пользования садоводческого, огороднического или дачного некоммерческого объединения за плату на условиях договоров, заключенных с таким объединением в письменной форме в порядке, определенном о</w:t>
      </w:r>
      <w:r w:rsidRPr="00AF2373">
        <w:rPr>
          <w:bCs/>
          <w:sz w:val="27"/>
          <w:szCs w:val="27"/>
        </w:rPr>
        <w:t>бщим собранием членов садоводческого, огороднического или дачного некоммерческого объединения.</w:t>
      </w:r>
    </w:p>
    <w:p w:rsidR="002268BE" w:rsidRPr="00AF2373" w:rsidP="002268BE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случае неуплаты установленных договорами взносов за пользование объектами инфраструктуры и другим имуществом общего пользования садоводческого, огороднического</w:t>
      </w:r>
      <w:r w:rsidRPr="00AF2373">
        <w:rPr>
          <w:bCs/>
          <w:sz w:val="27"/>
          <w:szCs w:val="27"/>
        </w:rPr>
        <w:t xml:space="preserve"> или дачного некоммерческого объединения на основании решения правления такого объединения либо общего собрания его членов граждане, ведущие садоводство, огородничество или дачное хозяйство в индивидуальном порядке, лишаются права пользоваться объектами ин</w:t>
      </w:r>
      <w:r w:rsidRPr="00AF2373">
        <w:rPr>
          <w:bCs/>
          <w:sz w:val="27"/>
          <w:szCs w:val="27"/>
        </w:rPr>
        <w:t xml:space="preserve">фраструктуры </w:t>
      </w:r>
      <w:r w:rsidRPr="00AF2373">
        <w:rPr>
          <w:bCs/>
          <w:sz w:val="27"/>
          <w:szCs w:val="27"/>
        </w:rPr>
        <w:t>и другим имуществом общего пользования садоводческого, огороднического или дачного некоммерческого объединения. Неплатежи за пользование объектами инфраструктуры и другим имуществом общего пользования садоводческого, огороднического или дачног</w:t>
      </w:r>
      <w:r w:rsidRPr="00AF2373">
        <w:rPr>
          <w:bCs/>
          <w:sz w:val="27"/>
          <w:szCs w:val="27"/>
        </w:rPr>
        <w:t>о некоммерческого объединения взыскиваются в судебном порядке.</w:t>
      </w:r>
    </w:p>
    <w:p w:rsidR="002268BE" w:rsidRPr="00AF2373" w:rsidP="002268BE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Размер платы за пользование объектами инфраструктуры и другим имуществом общего пользования садоводческого, огороднического или дачного некоммерческого объединения для граждан, ведущих садоводс</w:t>
      </w:r>
      <w:r w:rsidRPr="00AF2373">
        <w:rPr>
          <w:bCs/>
          <w:sz w:val="27"/>
          <w:szCs w:val="27"/>
        </w:rPr>
        <w:t>тво, огородничество или дачное хозяйство в индивидуальном порядке, при условии внесения ими взносов на приобретение (создание) указанного имущества не может превышать размер платы за пользование указанным имуществом для членов такого объединения.</w:t>
      </w:r>
    </w:p>
    <w:p w:rsidR="0097671F" w:rsidRPr="00AF2373" w:rsidP="0097671F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Таким обр</w:t>
      </w:r>
      <w:r w:rsidRPr="00AF2373">
        <w:rPr>
          <w:bCs/>
          <w:sz w:val="27"/>
          <w:szCs w:val="27"/>
        </w:rPr>
        <w:t xml:space="preserve">азом, установление размеров </w:t>
      </w:r>
      <w:r w:rsidRPr="00AF2373" w:rsidR="002268BE">
        <w:rPr>
          <w:bCs/>
          <w:sz w:val="27"/>
          <w:szCs w:val="27"/>
        </w:rPr>
        <w:t>в</w:t>
      </w:r>
      <w:r w:rsidRPr="00AF2373">
        <w:rPr>
          <w:bCs/>
          <w:sz w:val="27"/>
          <w:szCs w:val="27"/>
        </w:rPr>
        <w:t xml:space="preserve">зносов </w:t>
      </w:r>
      <w:r w:rsidRPr="00AF2373" w:rsidR="002268BE">
        <w:rPr>
          <w:bCs/>
          <w:sz w:val="27"/>
          <w:szCs w:val="27"/>
        </w:rPr>
        <w:t xml:space="preserve">на содержание инфраструктуры и другого общего имущества Товарищества </w:t>
      </w:r>
      <w:r w:rsidRPr="00AF2373">
        <w:rPr>
          <w:bCs/>
          <w:sz w:val="27"/>
          <w:szCs w:val="27"/>
        </w:rPr>
        <w:t xml:space="preserve">для каждого собственника земельного участка относится к компетенции общего собрания членов Товарищества и не связывается с членством в нем. При этом </w:t>
      </w:r>
      <w:r w:rsidRPr="00AF2373">
        <w:rPr>
          <w:bCs/>
          <w:sz w:val="27"/>
          <w:szCs w:val="27"/>
        </w:rPr>
        <w:t>расходы на содержание имущества общего пользования, бремя которых несет ТСН, являются обязательными платежами.</w:t>
      </w:r>
    </w:p>
    <w:p w:rsidR="00610D52" w:rsidRPr="00AF2373" w:rsidP="0097671F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Учитывая изложенное, в силу статьи 8 Федерального закона от 15 апреля 1998 года №66-ФЗ «О садоводческих, огороднических и дачных некоммерческих о</w:t>
      </w:r>
      <w:r w:rsidRPr="00AF2373">
        <w:rPr>
          <w:bCs/>
          <w:sz w:val="27"/>
          <w:szCs w:val="27"/>
        </w:rPr>
        <w:t>бъединениях граждан» при отсутствии договора на пользование инфраструктурой и другим общим имуществом товарищества невнесение гражданами, ведущими садоводство в индивидуальном порядке, платы за пользование данным имуществом является неосновательным обогаще</w:t>
      </w:r>
      <w:r w:rsidRPr="00AF2373">
        <w:rPr>
          <w:bCs/>
          <w:sz w:val="27"/>
          <w:szCs w:val="27"/>
        </w:rPr>
        <w:t>нием, так как граждане, ведущие соответственно хозяйство в индивидуальном порядке, без установленных законом оснований сберегли имущество, представляющее собой плату за пользование объектами инфраструктуры, за счет товарищества.</w:t>
      </w:r>
    </w:p>
    <w:p w:rsidR="00610D5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На основании статьи 1102 Гр</w:t>
      </w:r>
      <w:r w:rsidRPr="00AF2373">
        <w:rPr>
          <w:bCs/>
          <w:sz w:val="27"/>
          <w:szCs w:val="27"/>
        </w:rPr>
        <w:t>ажданского кодекса Российской Федерации неосновательно сбереженное имущество подлежит возврату лицу, за счет которого оно сбережено. Поэтому граждане, не являющиеся членами объединения, должны заплатить за пользование объектами его инфраструктуры.</w:t>
      </w:r>
    </w:p>
    <w:p w:rsidR="00610D5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Отсутств</w:t>
      </w:r>
      <w:r w:rsidRPr="00AF2373">
        <w:rPr>
          <w:bCs/>
          <w:sz w:val="27"/>
          <w:szCs w:val="27"/>
        </w:rPr>
        <w:t>ие договора между собственником земельного участка и садоводческим, огородническим или дачным некоммерческим объединением о порядке пользования объектами инфраструктуры, равно как и неиспользование земельного участка, не освобождает собственника от внесени</w:t>
      </w:r>
      <w:r w:rsidRPr="00AF2373">
        <w:rPr>
          <w:bCs/>
          <w:sz w:val="27"/>
          <w:szCs w:val="27"/>
        </w:rPr>
        <w:t>я платы за содержание имущества общего пользования некоммерческого объединения.</w:t>
      </w:r>
    </w:p>
    <w:p w:rsidR="00610D5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Указанная позиция изложена в Обзоре судебной практики по вопросам, возникающим при рассмотрении дел, связанных с садоводческими, огородническими и дачными некоммерческими объед</w:t>
      </w:r>
      <w:r w:rsidRPr="00AF2373">
        <w:rPr>
          <w:bCs/>
          <w:sz w:val="27"/>
          <w:szCs w:val="27"/>
        </w:rPr>
        <w:t>инениями, за 2010 - 2013 год (утв. Президиумом Верховного Суда Р</w:t>
      </w:r>
      <w:r w:rsidRPr="00AF2373" w:rsidR="00434FE0">
        <w:rPr>
          <w:bCs/>
          <w:sz w:val="27"/>
          <w:szCs w:val="27"/>
        </w:rPr>
        <w:t>оссийской Федерации</w:t>
      </w:r>
      <w:r w:rsidRPr="00AF2373">
        <w:rPr>
          <w:bCs/>
          <w:sz w:val="27"/>
          <w:szCs w:val="27"/>
        </w:rPr>
        <w:t xml:space="preserve"> 02.07.2014).</w:t>
      </w:r>
    </w:p>
    <w:p w:rsidR="00B85F1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Учитывая </w:t>
      </w:r>
      <w:r w:rsidRPr="00AF2373" w:rsidR="002268BE">
        <w:rPr>
          <w:bCs/>
          <w:sz w:val="27"/>
          <w:szCs w:val="27"/>
        </w:rPr>
        <w:t>изложенные</w:t>
      </w:r>
      <w:r w:rsidRPr="00AF2373">
        <w:rPr>
          <w:bCs/>
          <w:sz w:val="27"/>
          <w:szCs w:val="27"/>
        </w:rPr>
        <w:t xml:space="preserve"> правовые нормы, а также установленные по делу обстоятельства, с ответчика подлежит взысканию неосновательное обогащение в виде  неоплаченны</w:t>
      </w:r>
      <w:r w:rsidRPr="00AF2373">
        <w:rPr>
          <w:bCs/>
          <w:sz w:val="27"/>
          <w:szCs w:val="27"/>
        </w:rPr>
        <w:t xml:space="preserve">х взносов за </w:t>
      </w:r>
      <w:r w:rsidRPr="00AF2373" w:rsidR="00AF2373">
        <w:rPr>
          <w:bCs/>
          <w:sz w:val="27"/>
          <w:szCs w:val="27"/>
        </w:rPr>
        <w:t>период с 01.01.2014 по 31.12.2018 в размере 28 877,25 рублей</w:t>
      </w:r>
      <w:r w:rsidRPr="00AF2373">
        <w:rPr>
          <w:bCs/>
          <w:sz w:val="27"/>
          <w:szCs w:val="27"/>
        </w:rPr>
        <w:t xml:space="preserve">, направленные на обеспечение, обслуживание, сохранение объектов инфраструктуры и другого общего имущества, выполнения обязательств </w:t>
      </w:r>
      <w:r w:rsidRPr="00AF2373" w:rsidR="00AF2373">
        <w:rPr>
          <w:bCs/>
          <w:sz w:val="27"/>
          <w:szCs w:val="27"/>
        </w:rPr>
        <w:t xml:space="preserve">СНТ. </w:t>
      </w:r>
    </w:p>
    <w:p w:rsidR="00AC0419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Вместе с тем, требования истца в части взыска</w:t>
      </w:r>
      <w:r w:rsidRPr="00AF2373">
        <w:rPr>
          <w:bCs/>
          <w:sz w:val="27"/>
          <w:szCs w:val="27"/>
        </w:rPr>
        <w:t xml:space="preserve">ние пени за несвоевременную оплату взносов удовлетворению не подлежат в силу следующего. </w:t>
      </w:r>
    </w:p>
    <w:p w:rsidR="00AC0419" w:rsidRPr="00AF2373" w:rsidP="00AC0419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соответствии с пунктом 1 статьи 329, пунктом 1 статьи 330 Гражданского кодекса Российской Федерации исполнение обязательств может обеспечиваться неустойкой (штрафом</w:t>
      </w:r>
      <w:r w:rsidRPr="00AF2373">
        <w:rPr>
          <w:bCs/>
          <w:sz w:val="27"/>
          <w:szCs w:val="27"/>
        </w:rPr>
        <w:t>, пеней), то есть определенной законом или договором денежной суммой,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AC0419" w:rsidRPr="00AF2373" w:rsidP="00AC0419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силу приведенных норм обязанность</w:t>
      </w:r>
      <w:r w:rsidRPr="00AF2373">
        <w:rPr>
          <w:bCs/>
          <w:sz w:val="27"/>
          <w:szCs w:val="27"/>
        </w:rPr>
        <w:t xml:space="preserve"> должника по уплате неустойки возникает только в том случае, если неустойка установлена законом или договором.</w:t>
      </w:r>
    </w:p>
    <w:p w:rsidR="00AC0419" w:rsidRPr="00AF2373" w:rsidP="00AC0419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Согласно </w:t>
      </w:r>
      <w:r w:rsidRPr="00AF2373" w:rsidR="00C92EED">
        <w:rPr>
          <w:bCs/>
          <w:sz w:val="27"/>
          <w:szCs w:val="27"/>
        </w:rPr>
        <w:t>положениям Федерального закона «</w:t>
      </w:r>
      <w:r w:rsidRPr="00AF2373">
        <w:rPr>
          <w:bCs/>
          <w:sz w:val="27"/>
          <w:szCs w:val="27"/>
        </w:rPr>
        <w:t>О садоводческих, огороднических и дачных неко</w:t>
      </w:r>
      <w:r w:rsidRPr="00AF2373" w:rsidR="00C92EED">
        <w:rPr>
          <w:bCs/>
          <w:sz w:val="27"/>
          <w:szCs w:val="27"/>
        </w:rPr>
        <w:t xml:space="preserve">ммерческих объединениях граждан» №66-ФЗ от </w:t>
      </w:r>
      <w:r w:rsidRPr="00AF2373">
        <w:rPr>
          <w:bCs/>
          <w:sz w:val="27"/>
          <w:szCs w:val="27"/>
        </w:rPr>
        <w:t xml:space="preserve"> </w:t>
      </w:r>
      <w:r w:rsidRPr="00AF2373" w:rsidR="00C92EED">
        <w:rPr>
          <w:bCs/>
          <w:sz w:val="27"/>
          <w:szCs w:val="27"/>
        </w:rPr>
        <w:t xml:space="preserve">15 апреля 1998 года </w:t>
      </w:r>
      <w:r w:rsidRPr="00AF2373">
        <w:rPr>
          <w:bCs/>
          <w:sz w:val="27"/>
          <w:szCs w:val="27"/>
        </w:rPr>
        <w:t>(статьи 16, 19) устав садоводческого, огороднического или дачного некоммерческого объединения, будучи учредительным документом, закрепляет права, обязанности и ответственность членов такого объединения, которые обязаны соблюдать его требования и несут</w:t>
      </w:r>
      <w:r w:rsidRPr="00AF2373">
        <w:rPr>
          <w:bCs/>
          <w:sz w:val="27"/>
          <w:szCs w:val="27"/>
        </w:rPr>
        <w:t xml:space="preserve"> ответственность в случае их нарушения. При этом положения устава не могут противоречить законодательству Российской Федерации и законодательству субъектов Российской Федерации (пункт 5 статьи 16).</w:t>
      </w:r>
    </w:p>
    <w:p w:rsidR="00AC0419" w:rsidRPr="00AF2373" w:rsidP="00AC0419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Названный Федеральный закон не содержит нормы о взыскании </w:t>
      </w:r>
      <w:r w:rsidRPr="00AF2373">
        <w:rPr>
          <w:bCs/>
          <w:sz w:val="27"/>
          <w:szCs w:val="27"/>
        </w:rPr>
        <w:t>пени при просрочке платежей гражданами, ведущими садоводство на территории садоводческого объединения в индивидуальном порядке.</w:t>
      </w:r>
    </w:p>
    <w:p w:rsidR="00AC0419" w:rsidRPr="00AF2373" w:rsidP="00AC0419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соответствии с пунктом 11 части 1 статьи 21 указанного Федерального закона установление размера пеней за несвоевременную уплат</w:t>
      </w:r>
      <w:r w:rsidRPr="00AF2373">
        <w:rPr>
          <w:bCs/>
          <w:sz w:val="27"/>
          <w:szCs w:val="27"/>
        </w:rPr>
        <w:t>у взносов относится к исключительной компетенции общего собрания членов садоводческого, огороднического и дачного некоммерческого объединения. Однако обязанность своевременно уплачивать членские и иные взносы, платежи, выполнять решения общего собрания чле</w:t>
      </w:r>
      <w:r w:rsidRPr="00AF2373">
        <w:rPr>
          <w:bCs/>
          <w:sz w:val="27"/>
          <w:szCs w:val="27"/>
        </w:rPr>
        <w:t xml:space="preserve">нов такого объединения или собрания уполномоченных и решения правления такого объединения названным Федеральным законом, а также уставом объединения возложена лишь на члена садоводческого, огороднического или дачного некоммерческого объединения (пункты 6, </w:t>
      </w:r>
      <w:r w:rsidRPr="00AF2373">
        <w:rPr>
          <w:bCs/>
          <w:sz w:val="27"/>
          <w:szCs w:val="27"/>
        </w:rPr>
        <w:t>11 части 2 статьи 19).</w:t>
      </w:r>
    </w:p>
    <w:p w:rsidR="001E09A3" w:rsidRPr="00AF2373" w:rsidP="00AA3F84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Ответчик членом </w:t>
      </w:r>
      <w:r w:rsidRPr="00AF2373" w:rsidR="00AF2373">
        <w:rPr>
          <w:bCs/>
          <w:sz w:val="27"/>
          <w:szCs w:val="27"/>
        </w:rPr>
        <w:t>СНТ «Аграрник</w:t>
      </w:r>
      <w:r w:rsidRPr="00AF2373" w:rsidR="00434FE0">
        <w:rPr>
          <w:bCs/>
          <w:sz w:val="27"/>
          <w:szCs w:val="27"/>
        </w:rPr>
        <w:t>»</w:t>
      </w:r>
      <w:r w:rsidRPr="00AF2373">
        <w:rPr>
          <w:bCs/>
          <w:sz w:val="27"/>
          <w:szCs w:val="27"/>
        </w:rPr>
        <w:t xml:space="preserve"> не является и требования устава </w:t>
      </w:r>
      <w:r w:rsidRPr="00AF2373" w:rsidR="003C0168">
        <w:rPr>
          <w:bCs/>
          <w:sz w:val="27"/>
          <w:szCs w:val="27"/>
        </w:rPr>
        <w:t>Т</w:t>
      </w:r>
      <w:r w:rsidRPr="00AF2373">
        <w:rPr>
          <w:bCs/>
          <w:sz w:val="27"/>
          <w:szCs w:val="27"/>
        </w:rPr>
        <w:t>оварищества на не</w:t>
      </w:r>
      <w:r w:rsidRPr="00AF2373" w:rsidR="003C0168">
        <w:rPr>
          <w:bCs/>
          <w:sz w:val="27"/>
          <w:szCs w:val="27"/>
        </w:rPr>
        <w:t>е</w:t>
      </w:r>
      <w:r w:rsidRPr="00AF2373">
        <w:rPr>
          <w:bCs/>
          <w:sz w:val="27"/>
          <w:szCs w:val="27"/>
        </w:rPr>
        <w:t xml:space="preserve"> не распространяются, договор же на пользование объектами инфраструктуры между сторонами, как указано выше, не заключен. </w:t>
      </w:r>
    </w:p>
    <w:p w:rsidR="00D26D65" w:rsidRPr="00AF2373" w:rsidP="00AA3F84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 xml:space="preserve">Таким образом, учитывая, что </w:t>
      </w:r>
      <w:r w:rsidRPr="00AF2373" w:rsidR="001E09A3">
        <w:rPr>
          <w:bCs/>
          <w:sz w:val="27"/>
          <w:szCs w:val="27"/>
        </w:rPr>
        <w:t xml:space="preserve">в данном случае </w:t>
      </w:r>
      <w:r w:rsidRPr="00AF2373">
        <w:rPr>
          <w:bCs/>
          <w:sz w:val="27"/>
          <w:szCs w:val="27"/>
        </w:rPr>
        <w:t xml:space="preserve">неоплаченные взносы по своей правовой природе являются неосновательным обогащением, которое подлежит возврату лицу, за счет которого оно сбережено, </w:t>
      </w:r>
      <w:r w:rsidRPr="00AF2373" w:rsidR="001E09A3">
        <w:rPr>
          <w:bCs/>
          <w:sz w:val="27"/>
          <w:szCs w:val="27"/>
        </w:rPr>
        <w:t xml:space="preserve">принимая во внимание отсутствие договора между собственником земельного участка и </w:t>
      </w:r>
      <w:r w:rsidRPr="00AF2373" w:rsidR="00AF2373">
        <w:rPr>
          <w:bCs/>
          <w:sz w:val="27"/>
          <w:szCs w:val="27"/>
        </w:rPr>
        <w:t>СНТ «Аграрник</w:t>
      </w:r>
      <w:r w:rsidRPr="00AF2373" w:rsidR="001E09A3">
        <w:rPr>
          <w:bCs/>
          <w:sz w:val="27"/>
          <w:szCs w:val="27"/>
        </w:rPr>
        <w:t xml:space="preserve">» о порядке пользования объектами инфраструктуры, которым предусмотрена договорная неустойка, отсутствие в Федеральном законе «О садоводческих, огороднических и дачных некоммерческих объединениях граждан» №66-ФЗ от  15 апреля 1998 года нормы о взыскании пени при просрочке платежей гражданами, ведущими садоводство на территории садоводческого объединения в индивидуальном порядке, </w:t>
      </w:r>
      <w:r w:rsidRPr="00AF2373" w:rsidR="002268BE">
        <w:rPr>
          <w:bCs/>
          <w:sz w:val="27"/>
          <w:szCs w:val="27"/>
        </w:rPr>
        <w:t>оснований для взыскани</w:t>
      </w:r>
      <w:r w:rsidRPr="00AF2373">
        <w:rPr>
          <w:bCs/>
          <w:sz w:val="27"/>
          <w:szCs w:val="27"/>
        </w:rPr>
        <w:t>я</w:t>
      </w:r>
      <w:r w:rsidRPr="00AF2373" w:rsidR="002268BE">
        <w:rPr>
          <w:bCs/>
          <w:sz w:val="27"/>
          <w:szCs w:val="27"/>
        </w:rPr>
        <w:t xml:space="preserve"> </w:t>
      </w:r>
      <w:r w:rsidRPr="00AF2373" w:rsidR="001E09A3">
        <w:rPr>
          <w:bCs/>
          <w:sz w:val="27"/>
          <w:szCs w:val="27"/>
        </w:rPr>
        <w:t xml:space="preserve">заявленной истцом суммы пени за несвоевременную оплату ответчиком взносов </w:t>
      </w:r>
      <w:r w:rsidRPr="00AF2373" w:rsidR="002268BE">
        <w:rPr>
          <w:bCs/>
          <w:sz w:val="27"/>
          <w:szCs w:val="27"/>
        </w:rPr>
        <w:t>не имеется.</w:t>
      </w:r>
      <w:r w:rsidRPr="00AF2373" w:rsidR="001E09A3">
        <w:rPr>
          <w:bCs/>
          <w:sz w:val="27"/>
          <w:szCs w:val="27"/>
        </w:rPr>
        <w:t xml:space="preserve"> При этом требований о взыскании процентов за пользование чужими денежными средствами в связи с неоплатой взносов истцом не заявлено. </w:t>
      </w:r>
    </w:p>
    <w:p w:rsidR="00610D52" w:rsidRPr="00AF2373" w:rsidP="00610D52">
      <w:pPr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Принимая во внимание установленные по делу обстоятельства, а также учитывая нормы действующего законодательства, регулирующие спорные право</w:t>
      </w:r>
      <w:r w:rsidRPr="00AF2373">
        <w:rPr>
          <w:bCs/>
          <w:sz w:val="27"/>
          <w:szCs w:val="27"/>
        </w:rPr>
        <w:t xml:space="preserve">отношения, суд пришел к выводу, что требования истца подлежат </w:t>
      </w:r>
      <w:r w:rsidRPr="00AF2373">
        <w:rPr>
          <w:bCs/>
          <w:sz w:val="27"/>
          <w:szCs w:val="27"/>
        </w:rPr>
        <w:t>удовлетворению частично, а с ответчика подлежит взысканию неосновательное обогаще</w:t>
      </w:r>
      <w:r w:rsidRPr="00AF2373" w:rsidR="00AF2373">
        <w:rPr>
          <w:bCs/>
          <w:sz w:val="27"/>
          <w:szCs w:val="27"/>
        </w:rPr>
        <w:t>ние в виде неоплаченных взносов</w:t>
      </w:r>
      <w:r w:rsidRPr="00AF2373">
        <w:rPr>
          <w:bCs/>
          <w:sz w:val="27"/>
          <w:szCs w:val="27"/>
        </w:rPr>
        <w:t xml:space="preserve">. 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соответствии с ч. 1 ст. 98 Гражданского процессуального кодекса Российской Фе</w:t>
      </w:r>
      <w:r w:rsidRPr="00AF2373">
        <w:rPr>
          <w:bCs/>
          <w:sz w:val="27"/>
          <w:szCs w:val="27"/>
        </w:rPr>
        <w:t xml:space="preserve">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Согласно ч. 1 ст. 88 Гражда</w:t>
      </w:r>
      <w:r w:rsidRPr="00AF2373">
        <w:rPr>
          <w:bCs/>
          <w:sz w:val="27"/>
          <w:szCs w:val="27"/>
        </w:rPr>
        <w:t>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Статьей 94 Гражданского процессуального кодекса Российской Федерации, к издержкам, связанным с рассмотрение</w:t>
      </w:r>
      <w:r w:rsidRPr="00AF2373">
        <w:rPr>
          <w:bCs/>
          <w:sz w:val="27"/>
          <w:szCs w:val="27"/>
        </w:rPr>
        <w:t>м дела, отнесены расходы на оплату услуг представителей.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соответствии со статьей 100 Гражданского процессуального кодекса Российской Федерации, стороне, в пользу которой состоялось решение суда, по ее письменному ходатайству суд присуждает с другой сторо</w:t>
      </w:r>
      <w:r w:rsidRPr="00AF2373">
        <w:rPr>
          <w:bCs/>
          <w:sz w:val="27"/>
          <w:szCs w:val="27"/>
        </w:rPr>
        <w:t>ны расходы на оплату услуг представителя в разумных пределах.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Материалы дела свидетельствуют, что между истцом и  индивидуальным предпринимателем Кушнаревым А.С. 04.12.2018 заключен договор оказания юридических услуг. Согласно акта выполненных работ №19 от</w:t>
      </w:r>
      <w:r w:rsidRPr="00AF2373">
        <w:rPr>
          <w:bCs/>
          <w:sz w:val="27"/>
          <w:szCs w:val="27"/>
        </w:rPr>
        <w:t xml:space="preserve"> 17.02.2021 истцом перечислено ИП Кушнареву А.С. 5000,00 рублей в счет оплаты услуг за составление искового заявления, в соответствии с данными актами исполнителем выполнены услуги на сумму 5000,00 рублей. 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связи с чем, с учетом установленных обстоятельс</w:t>
      </w:r>
      <w:r w:rsidRPr="00AF2373">
        <w:rPr>
          <w:bCs/>
          <w:sz w:val="27"/>
          <w:szCs w:val="27"/>
        </w:rPr>
        <w:t>тв по делу, объема заявленных требований, цены иска, сложности дела, объема оказанных представителем услуг, времени, необходимого на подготовку им процессуальных документов, продолжительности рассмотрения дела, а также принципа разумности при определении р</w:t>
      </w:r>
      <w:r w:rsidRPr="00AF2373">
        <w:rPr>
          <w:bCs/>
          <w:sz w:val="27"/>
          <w:szCs w:val="27"/>
        </w:rPr>
        <w:t>азмера судебных издержек, подлежащих взысканию с ответчика, суд считает возможным взыскать с ответчика в пользу истца понесенные судебные издержки на оплату услуг представителя в размере 5000,00 рублей.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соответствии с частью 1 статьи 98 Гражданского проц</w:t>
      </w:r>
      <w:r w:rsidRPr="00AF2373">
        <w:rPr>
          <w:bCs/>
          <w:sz w:val="27"/>
          <w:szCs w:val="27"/>
        </w:rPr>
        <w:t>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</w:t>
      </w:r>
      <w:r w:rsidRPr="00AF2373">
        <w:rPr>
          <w:bCs/>
          <w:sz w:val="27"/>
          <w:szCs w:val="27"/>
        </w:rPr>
        <w:t xml:space="preserve">кса. 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Таким образом, учитывая, что исковые требования СНТ «Аграрник» удовлетворены частично, в силу статьи 98 Гражданского процессуального кодекса Российской Федерации, с ответчика подлежит взысканию понесенные истцом судебные расходы в виде оплаченной гос</w:t>
      </w:r>
      <w:r w:rsidRPr="00AF2373">
        <w:rPr>
          <w:bCs/>
          <w:sz w:val="27"/>
          <w:szCs w:val="27"/>
        </w:rPr>
        <w:t>ударственной пошлины пропорционально размеру удовлетворенных исковых требований.</w:t>
      </w:r>
    </w:p>
    <w:p w:rsidR="003C0168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Руководствуясь статьями 194-199, 233, 321 Гражданского процессуального кодекса Российской Федерации, суд</w:t>
      </w:r>
    </w:p>
    <w:p w:rsidR="003C0168" w:rsidRPr="00AF2373" w:rsidP="003C0168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РЕШИЛ: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Иск Садоводческого некоммерческого товарищества «Аграрник» к Ар</w:t>
      </w:r>
      <w:r w:rsidRPr="00AF2373">
        <w:rPr>
          <w:bCs/>
          <w:sz w:val="27"/>
          <w:szCs w:val="27"/>
        </w:rPr>
        <w:t>темович Ольге Алексеевне о взыскании задолженности по оплате за содержание имущества общего пользования – удовлетворить частично.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Взыскать с Артемович</w:t>
      </w:r>
      <w:r w:rsidRPr="00AF2373">
        <w:rPr>
          <w:bCs/>
          <w:sz w:val="27"/>
          <w:szCs w:val="27"/>
        </w:rPr>
        <w:t xml:space="preserve"> Ольги Алексеевны в пользу Садоводческого некоммерческого товарищества «Аграрник» задолженность по оплате за </w:t>
      </w:r>
      <w:r w:rsidRPr="00AF2373">
        <w:rPr>
          <w:bCs/>
          <w:sz w:val="27"/>
          <w:szCs w:val="27"/>
        </w:rPr>
        <w:t>содержание имущества общего пользования за период с 01.01.2014 по 31.12.2018 за земельные участки №1011а (1/2), 1012а, 1013а в размере 28 877 (двад</w:t>
      </w:r>
      <w:r w:rsidRPr="00AF2373">
        <w:rPr>
          <w:bCs/>
          <w:sz w:val="27"/>
          <w:szCs w:val="27"/>
        </w:rPr>
        <w:t xml:space="preserve">цать восемь тысяч восемьсот семьдесят семь) рублей 25 копеек.  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 удовлетворении остальной части иска – отказать.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Взыскать с Артемович Ольги Алексеевны в пользу Садоводческого некоммерческого товарищества «Аграрник» судебные расходы по оплате государственн</w:t>
      </w:r>
      <w:r w:rsidRPr="00AF2373">
        <w:rPr>
          <w:bCs/>
          <w:sz w:val="27"/>
          <w:szCs w:val="27"/>
        </w:rPr>
        <w:t xml:space="preserve">ой пошлины в размере 1 000 (одна тысяча) рублей 00 копеек, а также расходы на оплату услуг представителя в размере 5 000 (пять тысяч) рублей 00 копеек. 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</w:t>
      </w:r>
      <w:r w:rsidRPr="00AF2373">
        <w:rPr>
          <w:bCs/>
          <w:sz w:val="27"/>
          <w:szCs w:val="27"/>
        </w:rPr>
        <w:t>ние о составлении мотивированного решения суда в течение трех дней со дня оглашения резолютивной части решения суда.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</w:t>
      </w:r>
      <w:r w:rsidRPr="00AF2373">
        <w:rPr>
          <w:bCs/>
          <w:sz w:val="27"/>
          <w:szCs w:val="27"/>
        </w:rPr>
        <w:t xml:space="preserve"> решения суда в течение пятнадцать дней со дня оглашения резолютивной части решения суда.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</w:t>
      </w:r>
      <w:r w:rsidRPr="00AF2373">
        <w:rPr>
          <w:bCs/>
          <w:sz w:val="27"/>
          <w:szCs w:val="27"/>
        </w:rPr>
        <w:t>ивированного решения суда.</w:t>
      </w:r>
    </w:p>
    <w:p w:rsidR="00AF2373" w:rsidRPr="00AF2373" w:rsidP="00AF23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</w:t>
      </w:r>
      <w:r w:rsidRPr="00AF2373">
        <w:rPr>
          <w:bCs/>
          <w:sz w:val="27"/>
          <w:szCs w:val="27"/>
        </w:rPr>
        <w:t>оля) Республики Крым в течение месяца со дня принятия решения суда в окончательной форме.</w:t>
      </w:r>
    </w:p>
    <w:p w:rsidR="00AF2373" w:rsidP="00AF2373">
      <w:pPr>
        <w:rPr>
          <w:bCs/>
          <w:sz w:val="27"/>
          <w:szCs w:val="27"/>
        </w:rPr>
      </w:pPr>
    </w:p>
    <w:p w:rsidR="00AF2373" w:rsidRPr="00AF2373" w:rsidP="00AF2373">
      <w:pPr>
        <w:ind w:firstLine="851"/>
        <w:rPr>
          <w:bCs/>
          <w:sz w:val="27"/>
          <w:szCs w:val="27"/>
        </w:rPr>
      </w:pPr>
      <w:r w:rsidRPr="00AF2373">
        <w:rPr>
          <w:bCs/>
          <w:sz w:val="27"/>
          <w:szCs w:val="27"/>
        </w:rPr>
        <w:t>Мировой судья                                                        Л.А. Шуб</w:t>
      </w:r>
    </w:p>
    <w:p w:rsidR="00AF2373" w:rsidRPr="00AF2373" w:rsidP="00AF2373">
      <w:pPr>
        <w:rPr>
          <w:bCs/>
          <w:sz w:val="27"/>
          <w:szCs w:val="27"/>
        </w:rPr>
      </w:pPr>
    </w:p>
    <w:p w:rsidR="009176F7" w:rsidRPr="00AF2373" w:rsidP="00AF2373">
      <w:pPr>
        <w:ind w:firstLine="851"/>
        <w:rPr>
          <w:sz w:val="27"/>
          <w:szCs w:val="27"/>
        </w:rPr>
      </w:pPr>
      <w:r w:rsidRPr="00AF2373">
        <w:rPr>
          <w:bCs/>
          <w:sz w:val="27"/>
          <w:szCs w:val="27"/>
        </w:rPr>
        <w:t>Решение в окончательной форме изготовлено и подписано 09.04.2021.</w:t>
      </w:r>
    </w:p>
    <w:sectPr w:rsidSect="00AF2373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7" w:right="707" w:bottom="567" w:left="1418" w:header="426" w:footer="12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4112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F7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Footer"/>
      <w:jc w:val="right"/>
    </w:pPr>
  </w:p>
  <w:p w:rsidR="004112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 w:rsidP="00610D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FE0">
      <w:rPr>
        <w:rStyle w:val="PageNumber"/>
        <w:noProof/>
      </w:rPr>
      <w:t>1</w:t>
    </w:r>
    <w:r>
      <w:rPr>
        <w:rStyle w:val="PageNumber"/>
      </w:rPr>
      <w:fldChar w:fldCharType="end"/>
    </w:r>
  </w:p>
  <w:p w:rsidR="0041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Header"/>
    </w:pPr>
  </w:p>
  <w:p w:rsidR="0041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52"/>
    <w:rsid w:val="00083D5E"/>
    <w:rsid w:val="001E09A3"/>
    <w:rsid w:val="002268BE"/>
    <w:rsid w:val="0024664E"/>
    <w:rsid w:val="002E0E02"/>
    <w:rsid w:val="003C0168"/>
    <w:rsid w:val="00411289"/>
    <w:rsid w:val="00434FE0"/>
    <w:rsid w:val="00504E0D"/>
    <w:rsid w:val="00610D52"/>
    <w:rsid w:val="00662066"/>
    <w:rsid w:val="00814C80"/>
    <w:rsid w:val="00894DEE"/>
    <w:rsid w:val="008D67AA"/>
    <w:rsid w:val="009176F7"/>
    <w:rsid w:val="0097671F"/>
    <w:rsid w:val="009D1A0D"/>
    <w:rsid w:val="009E4F72"/>
    <w:rsid w:val="00A275A7"/>
    <w:rsid w:val="00A95BED"/>
    <w:rsid w:val="00AA3F84"/>
    <w:rsid w:val="00AC0419"/>
    <w:rsid w:val="00AF2373"/>
    <w:rsid w:val="00B35D0A"/>
    <w:rsid w:val="00B85F12"/>
    <w:rsid w:val="00C92EED"/>
    <w:rsid w:val="00D26D65"/>
    <w:rsid w:val="00DC7AE2"/>
    <w:rsid w:val="00F0591D"/>
    <w:rsid w:val="00F377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10D5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10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0D52"/>
  </w:style>
  <w:style w:type="paragraph" w:styleId="Footer">
    <w:name w:val="footer"/>
    <w:basedOn w:val="Normal"/>
    <w:link w:val="a0"/>
    <w:uiPriority w:val="99"/>
    <w:unhideWhenUsed/>
    <w:rsid w:val="00610D5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0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95BE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5B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