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08E9" w:rsidRPr="00EB4A59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B4A59">
        <w:rPr>
          <w:rFonts w:ascii="Times New Roman" w:hAnsi="Times New Roman" w:cs="Times New Roman"/>
          <w:sz w:val="28"/>
          <w:szCs w:val="28"/>
        </w:rPr>
        <w:t>Дело № 02-0</w:t>
      </w:r>
      <w:r w:rsidR="00D949F8">
        <w:rPr>
          <w:rFonts w:ascii="Times New Roman" w:hAnsi="Times New Roman" w:cs="Times New Roman"/>
          <w:sz w:val="28"/>
          <w:szCs w:val="28"/>
        </w:rPr>
        <w:t>718</w:t>
      </w:r>
      <w:r w:rsidRPr="00EB4A59">
        <w:rPr>
          <w:rFonts w:ascii="Times New Roman" w:hAnsi="Times New Roman" w:cs="Times New Roman"/>
          <w:sz w:val="28"/>
          <w:szCs w:val="28"/>
        </w:rPr>
        <w:t>/20/20</w:t>
      </w:r>
      <w:r w:rsidR="009312B6">
        <w:rPr>
          <w:rFonts w:ascii="Times New Roman" w:hAnsi="Times New Roman" w:cs="Times New Roman"/>
          <w:sz w:val="28"/>
          <w:szCs w:val="28"/>
        </w:rPr>
        <w:t>21</w:t>
      </w:r>
    </w:p>
    <w:p w:rsidR="00BD08E9" w:rsidRPr="00EB4A5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РЕШЕНИЕ</w:t>
      </w:r>
    </w:p>
    <w:p w:rsidR="00BD08E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ИМЕНЕМ  РОССИЙСКОЙ  ФЕДЕРАЦИИ</w:t>
      </w:r>
    </w:p>
    <w:p w:rsidR="00563F7F" w:rsidP="00BD08E9">
      <w:pPr>
        <w:pStyle w:val="NoSpacing"/>
        <w:jc w:val="both"/>
        <w:rPr>
          <w:sz w:val="28"/>
          <w:szCs w:val="28"/>
        </w:rPr>
      </w:pPr>
    </w:p>
    <w:p w:rsidR="00BD08E9" w:rsidRPr="007C740F" w:rsidP="00BD08E9">
      <w:pPr>
        <w:pStyle w:val="NoSpacing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        </w:t>
      </w:r>
      <w:r w:rsidR="00D949F8">
        <w:rPr>
          <w:sz w:val="28"/>
          <w:szCs w:val="28"/>
        </w:rPr>
        <w:t>18 ноября</w:t>
      </w:r>
      <w:r w:rsidRPr="007C740F">
        <w:rPr>
          <w:sz w:val="28"/>
          <w:szCs w:val="28"/>
        </w:rPr>
        <w:t xml:space="preserve"> 20</w:t>
      </w:r>
      <w:r w:rsidR="009312B6">
        <w:rPr>
          <w:sz w:val="28"/>
          <w:szCs w:val="28"/>
        </w:rPr>
        <w:t>21</w:t>
      </w:r>
      <w:r w:rsidRPr="007C740F">
        <w:rPr>
          <w:sz w:val="28"/>
          <w:szCs w:val="28"/>
        </w:rPr>
        <w:t xml:space="preserve"> года                                       </w:t>
      </w:r>
      <w:r w:rsidR="007C740F">
        <w:rPr>
          <w:sz w:val="28"/>
          <w:szCs w:val="28"/>
        </w:rPr>
        <w:t xml:space="preserve">                </w:t>
      </w:r>
      <w:r w:rsidRPr="007C740F">
        <w:rPr>
          <w:sz w:val="28"/>
          <w:szCs w:val="28"/>
        </w:rPr>
        <w:t>город Симферополь</w:t>
      </w:r>
    </w:p>
    <w:p w:rsidR="00BD08E9" w:rsidRPr="00287D9D" w:rsidP="00BD08E9">
      <w:pPr>
        <w:pStyle w:val="NoSpacing"/>
        <w:jc w:val="both"/>
        <w:rPr>
          <w:sz w:val="20"/>
          <w:szCs w:val="20"/>
        </w:rPr>
      </w:pPr>
    </w:p>
    <w:p w:rsidR="00BD08E9" w:rsidRPr="007C740F" w:rsidP="00BD08E9">
      <w:pPr>
        <w:pStyle w:val="NoSpacing"/>
        <w:ind w:firstLine="708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7C740F">
        <w:rPr>
          <w:sz w:val="28"/>
          <w:szCs w:val="28"/>
        </w:rPr>
        <w:t>Ломанова</w:t>
      </w:r>
      <w:r w:rsidRPr="007C740F">
        <w:rPr>
          <w:sz w:val="28"/>
          <w:szCs w:val="28"/>
        </w:rPr>
        <w:t xml:space="preserve"> С.Г., при секретаре судебного заседания – </w:t>
      </w:r>
      <w:r w:rsidR="009312B6">
        <w:rPr>
          <w:sz w:val="28"/>
          <w:szCs w:val="28"/>
        </w:rPr>
        <w:t>Зинченко М.В</w:t>
      </w:r>
      <w:r w:rsidRPr="007C740F">
        <w:rPr>
          <w:sz w:val="28"/>
          <w:szCs w:val="28"/>
        </w:rPr>
        <w:t xml:space="preserve">., </w:t>
      </w:r>
      <w:r w:rsidR="007E43EF">
        <w:rPr>
          <w:sz w:val="28"/>
          <w:szCs w:val="28"/>
        </w:rPr>
        <w:t xml:space="preserve">при участии представителя ответчика – </w:t>
      </w:r>
      <w:r w:rsidR="007E43EF">
        <w:rPr>
          <w:sz w:val="28"/>
          <w:szCs w:val="28"/>
        </w:rPr>
        <w:t>Хугаева</w:t>
      </w:r>
      <w:r w:rsidR="007E43EF">
        <w:rPr>
          <w:sz w:val="28"/>
          <w:szCs w:val="28"/>
        </w:rPr>
        <w:t xml:space="preserve"> Р.Г.,</w:t>
      </w:r>
    </w:p>
    <w:p w:rsidR="00912781" w:rsidP="00287D9D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7C740F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C740F">
        <w:rPr>
          <w:sz w:val="28"/>
          <w:szCs w:val="28"/>
          <w:shd w:val="clear" w:color="auto" w:fill="FFFFFF"/>
          <w:lang w:eastAsia="ru-RU"/>
        </w:rPr>
        <w:t xml:space="preserve">у </w:t>
      </w:r>
      <w:r w:rsidR="009312B6">
        <w:rPr>
          <w:sz w:val="28"/>
          <w:szCs w:val="28"/>
        </w:rPr>
        <w:t>ООО</w:t>
      </w:r>
      <w:r w:rsidR="00D949F8">
        <w:rPr>
          <w:sz w:val="28"/>
          <w:szCs w:val="28"/>
        </w:rPr>
        <w:t xml:space="preserve"> «</w:t>
      </w:r>
      <w:r w:rsidR="00D949F8">
        <w:rPr>
          <w:sz w:val="28"/>
          <w:szCs w:val="28"/>
        </w:rPr>
        <w:t>Микрокредитная</w:t>
      </w:r>
      <w:r w:rsidR="00D949F8">
        <w:rPr>
          <w:sz w:val="28"/>
          <w:szCs w:val="28"/>
        </w:rPr>
        <w:t xml:space="preserve"> </w:t>
      </w:r>
      <w:r w:rsidR="000D64ED">
        <w:rPr>
          <w:sz w:val="28"/>
          <w:szCs w:val="28"/>
        </w:rPr>
        <w:t>к</w:t>
      </w:r>
      <w:r w:rsidR="00D949F8">
        <w:rPr>
          <w:sz w:val="28"/>
          <w:szCs w:val="28"/>
        </w:rPr>
        <w:t xml:space="preserve">омпания </w:t>
      </w:r>
      <w:r w:rsidR="009312B6">
        <w:rPr>
          <w:sz w:val="28"/>
          <w:szCs w:val="28"/>
        </w:rPr>
        <w:t>«</w:t>
      </w:r>
      <w:r w:rsidR="00D949F8">
        <w:rPr>
          <w:sz w:val="28"/>
          <w:szCs w:val="28"/>
        </w:rPr>
        <w:t>Феодоро</w:t>
      </w:r>
      <w:r w:rsidR="009312B6">
        <w:rPr>
          <w:sz w:val="28"/>
          <w:szCs w:val="28"/>
        </w:rPr>
        <w:t>»</w:t>
      </w:r>
      <w:r w:rsidR="009A1D8A">
        <w:rPr>
          <w:sz w:val="28"/>
          <w:szCs w:val="28"/>
        </w:rPr>
        <w:t xml:space="preserve"> </w:t>
      </w:r>
      <w:r w:rsidR="009312B6">
        <w:rPr>
          <w:sz w:val="28"/>
          <w:szCs w:val="28"/>
        </w:rPr>
        <w:t>к Елистратову Константину Юрьевичу</w:t>
      </w:r>
      <w:r w:rsidR="0012329B">
        <w:rPr>
          <w:sz w:val="28"/>
          <w:szCs w:val="28"/>
        </w:rPr>
        <w:t xml:space="preserve">, третье лицо, не заявляющее </w:t>
      </w:r>
      <w:r w:rsidR="000D64ED">
        <w:rPr>
          <w:sz w:val="28"/>
          <w:szCs w:val="28"/>
        </w:rPr>
        <w:t xml:space="preserve">самостоятельных </w:t>
      </w:r>
      <w:r w:rsidR="0012329B">
        <w:rPr>
          <w:sz w:val="28"/>
          <w:szCs w:val="28"/>
        </w:rPr>
        <w:t>требований относительно предмета спора</w:t>
      </w:r>
      <w:r w:rsidR="000D64ED">
        <w:rPr>
          <w:sz w:val="28"/>
          <w:szCs w:val="28"/>
        </w:rPr>
        <w:t>:</w:t>
      </w:r>
      <w:r w:rsidR="0012329B">
        <w:rPr>
          <w:sz w:val="28"/>
          <w:szCs w:val="28"/>
        </w:rPr>
        <w:t xml:space="preserve"> </w:t>
      </w:r>
      <w:r w:rsidR="0012329B">
        <w:rPr>
          <w:sz w:val="28"/>
          <w:szCs w:val="28"/>
        </w:rPr>
        <w:t>Торбач</w:t>
      </w:r>
      <w:r w:rsidR="0012329B">
        <w:rPr>
          <w:sz w:val="28"/>
          <w:szCs w:val="28"/>
        </w:rPr>
        <w:t xml:space="preserve"> И.Н.,</w:t>
      </w:r>
      <w:r w:rsidR="009312B6">
        <w:rPr>
          <w:sz w:val="28"/>
          <w:szCs w:val="28"/>
        </w:rPr>
        <w:t xml:space="preserve"> </w:t>
      </w:r>
      <w:r w:rsidR="009A1D8A">
        <w:rPr>
          <w:sz w:val="28"/>
          <w:szCs w:val="28"/>
        </w:rPr>
        <w:t xml:space="preserve">о взыскании задолженности </w:t>
      </w:r>
      <w:r w:rsidR="00E7116D">
        <w:rPr>
          <w:sz w:val="28"/>
          <w:szCs w:val="28"/>
        </w:rPr>
        <w:t>по договору потребительского займа</w:t>
      </w:r>
      <w:r w:rsidRPr="007C740F">
        <w:rPr>
          <w:sz w:val="28"/>
          <w:szCs w:val="28"/>
          <w:shd w:val="clear" w:color="auto" w:fill="FFFFFF"/>
          <w:lang w:eastAsia="ru-RU"/>
        </w:rPr>
        <w:t>,</w:t>
      </w:r>
    </w:p>
    <w:p w:rsidR="00563F7F" w:rsidP="00287D9D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F44804" w:rsidP="00287D9D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563F7F" w:rsidP="00563F7F">
      <w:pPr>
        <w:pStyle w:val="NoSpacing"/>
        <w:jc w:val="center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установил:</w:t>
      </w:r>
    </w:p>
    <w:p w:rsidR="00563F7F" w:rsidP="00563F7F">
      <w:pPr>
        <w:pStyle w:val="NoSpacing"/>
        <w:jc w:val="center"/>
        <w:rPr>
          <w:sz w:val="28"/>
          <w:szCs w:val="28"/>
          <w:shd w:val="clear" w:color="auto" w:fill="FFFFFF"/>
          <w:lang w:eastAsia="ru-RU"/>
        </w:rPr>
      </w:pPr>
    </w:p>
    <w:p w:rsidR="00563F7F" w:rsidRPr="00563F7F" w:rsidP="00E044C1">
      <w:pPr>
        <w:pStyle w:val="BodyText"/>
        <w:spacing w:line="240" w:lineRule="auto"/>
        <w:rPr>
          <w:rFonts w:ascii="Times New Roman" w:hAnsi="Times New Roman"/>
          <w:sz w:val="28"/>
          <w:szCs w:val="28"/>
        </w:rPr>
      </w:pPr>
      <w:r w:rsidRPr="00563F7F">
        <w:rPr>
          <w:rFonts w:ascii="Times New Roman" w:hAnsi="Times New Roman"/>
          <w:sz w:val="28"/>
          <w:szCs w:val="28"/>
        </w:rPr>
        <w:t xml:space="preserve">      Истец обратился в суд с иском к ответчику о взыскании задолженности, мотивируя свои требования следующим. </w:t>
      </w:r>
      <w:r w:rsidR="008C5D77">
        <w:rPr>
          <w:rFonts w:ascii="Times New Roman" w:hAnsi="Times New Roman"/>
          <w:sz w:val="28"/>
          <w:szCs w:val="28"/>
        </w:rPr>
        <w:t>12</w:t>
      </w:r>
      <w:r w:rsidRPr="00563F7F">
        <w:rPr>
          <w:rFonts w:ascii="Times New Roman" w:hAnsi="Times New Roman"/>
          <w:sz w:val="28"/>
          <w:szCs w:val="28"/>
        </w:rPr>
        <w:t>.</w:t>
      </w:r>
      <w:r w:rsidR="008C5D77">
        <w:rPr>
          <w:rFonts w:ascii="Times New Roman" w:hAnsi="Times New Roman"/>
          <w:sz w:val="28"/>
          <w:szCs w:val="28"/>
        </w:rPr>
        <w:t>11</w:t>
      </w:r>
      <w:r w:rsidRPr="00563F7F">
        <w:rPr>
          <w:rFonts w:ascii="Times New Roman" w:hAnsi="Times New Roman"/>
          <w:sz w:val="28"/>
          <w:szCs w:val="28"/>
        </w:rPr>
        <w:t>.201</w:t>
      </w:r>
      <w:r w:rsidR="008C5D77">
        <w:rPr>
          <w:rFonts w:ascii="Times New Roman" w:hAnsi="Times New Roman"/>
          <w:sz w:val="28"/>
          <w:szCs w:val="28"/>
        </w:rPr>
        <w:t>6</w:t>
      </w:r>
      <w:r w:rsidRPr="00563F7F">
        <w:rPr>
          <w:rFonts w:ascii="Times New Roman" w:hAnsi="Times New Roman"/>
          <w:sz w:val="28"/>
          <w:szCs w:val="28"/>
        </w:rPr>
        <w:t xml:space="preserve"> года ООО М</w:t>
      </w:r>
      <w:r w:rsidR="00A337D9">
        <w:rPr>
          <w:rFonts w:ascii="Times New Roman" w:hAnsi="Times New Roman"/>
          <w:sz w:val="28"/>
          <w:szCs w:val="28"/>
        </w:rPr>
        <w:t>ФО</w:t>
      </w:r>
      <w:r w:rsidRPr="00563F7F">
        <w:rPr>
          <w:rFonts w:ascii="Times New Roman" w:hAnsi="Times New Roman"/>
          <w:sz w:val="28"/>
          <w:szCs w:val="28"/>
        </w:rPr>
        <w:t xml:space="preserve"> </w:t>
      </w:r>
      <w:r w:rsidRPr="00652ACE" w:rsidR="00652ACE">
        <w:rPr>
          <w:rFonts w:ascii="Times New Roman" w:hAnsi="Times New Roman"/>
          <w:sz w:val="28"/>
          <w:szCs w:val="28"/>
        </w:rPr>
        <w:t>«</w:t>
      </w:r>
      <w:r w:rsidRPr="00652ACE" w:rsidR="00652ACE">
        <w:rPr>
          <w:rFonts w:ascii="Times New Roman" w:hAnsi="Times New Roman"/>
          <w:sz w:val="28"/>
          <w:szCs w:val="28"/>
        </w:rPr>
        <w:t>Феодоро</w:t>
      </w:r>
      <w:r w:rsidRPr="00652ACE" w:rsidR="00652ACE">
        <w:rPr>
          <w:rFonts w:ascii="Times New Roman" w:hAnsi="Times New Roman"/>
          <w:sz w:val="28"/>
          <w:szCs w:val="28"/>
        </w:rPr>
        <w:t>»</w:t>
      </w:r>
      <w:r w:rsidRPr="00563F7F">
        <w:rPr>
          <w:rFonts w:ascii="Times New Roman" w:hAnsi="Times New Roman"/>
          <w:sz w:val="28"/>
          <w:szCs w:val="28"/>
        </w:rPr>
        <w:t xml:space="preserve"> в</w:t>
      </w:r>
      <w:r w:rsidRPr="00563F7F">
        <w:rPr>
          <w:rFonts w:ascii="Times New Roman" w:hAnsi="Times New Roman"/>
          <w:sz w:val="28"/>
          <w:szCs w:val="28"/>
        </w:rPr>
        <w:t xml:space="preserve"> качестве </w:t>
      </w:r>
      <w:r w:rsidR="008C5D77">
        <w:rPr>
          <w:rFonts w:ascii="Times New Roman" w:hAnsi="Times New Roman"/>
          <w:sz w:val="28"/>
          <w:szCs w:val="28"/>
        </w:rPr>
        <w:t>Кредитора</w:t>
      </w:r>
      <w:r w:rsidRPr="00563F7F">
        <w:rPr>
          <w:rFonts w:ascii="Times New Roman" w:hAnsi="Times New Roman"/>
          <w:sz w:val="28"/>
          <w:szCs w:val="28"/>
        </w:rPr>
        <w:t xml:space="preserve"> и </w:t>
      </w:r>
      <w:r w:rsidR="008C5D77">
        <w:rPr>
          <w:rFonts w:ascii="Times New Roman" w:hAnsi="Times New Roman"/>
          <w:sz w:val="28"/>
          <w:szCs w:val="28"/>
        </w:rPr>
        <w:t>Елистратов К.Ю</w:t>
      </w:r>
      <w:r w:rsidRPr="00563F7F">
        <w:rPr>
          <w:rFonts w:ascii="Times New Roman" w:hAnsi="Times New Roman"/>
          <w:sz w:val="28"/>
          <w:szCs w:val="28"/>
        </w:rPr>
        <w:t xml:space="preserve">., как Заемщик, заключили  Договор потребительского займа </w:t>
      </w:r>
      <w:r w:rsidR="008C5D77">
        <w:rPr>
          <w:rFonts w:ascii="Times New Roman" w:hAnsi="Times New Roman"/>
          <w:sz w:val="28"/>
          <w:szCs w:val="28"/>
        </w:rPr>
        <w:t>(</w:t>
      </w:r>
      <w:r w:rsidR="008C5D77">
        <w:rPr>
          <w:rFonts w:ascii="Times New Roman" w:hAnsi="Times New Roman"/>
          <w:sz w:val="28"/>
          <w:szCs w:val="28"/>
        </w:rPr>
        <w:t>микрозайма</w:t>
      </w:r>
      <w:r w:rsidR="008C5D77">
        <w:rPr>
          <w:rFonts w:ascii="Times New Roman" w:hAnsi="Times New Roman"/>
          <w:sz w:val="28"/>
          <w:szCs w:val="28"/>
        </w:rPr>
        <w:t xml:space="preserve">) </w:t>
      </w:r>
      <w:r w:rsidRPr="00563F7F">
        <w:rPr>
          <w:rFonts w:ascii="Times New Roman" w:hAnsi="Times New Roman"/>
          <w:sz w:val="28"/>
          <w:szCs w:val="28"/>
        </w:rPr>
        <w:t xml:space="preserve">№ </w:t>
      </w:r>
      <w:r w:rsidR="00F82E9D">
        <w:t>&lt;данные изъяты&gt;</w:t>
      </w:r>
      <w:r w:rsidRPr="00563F7F">
        <w:rPr>
          <w:rFonts w:ascii="Times New Roman" w:hAnsi="Times New Roman"/>
          <w:sz w:val="28"/>
          <w:szCs w:val="28"/>
        </w:rPr>
        <w:t xml:space="preserve"> (далее по тексту — Договор), в соответствии с условиями которого, </w:t>
      </w:r>
      <w:r w:rsidR="00652ACE">
        <w:rPr>
          <w:rFonts w:ascii="Times New Roman" w:hAnsi="Times New Roman"/>
          <w:sz w:val="28"/>
          <w:szCs w:val="28"/>
        </w:rPr>
        <w:t>Кредитор</w:t>
      </w:r>
      <w:r w:rsidRPr="00563F7F">
        <w:rPr>
          <w:rFonts w:ascii="Times New Roman" w:hAnsi="Times New Roman"/>
          <w:sz w:val="28"/>
          <w:szCs w:val="28"/>
        </w:rPr>
        <w:t xml:space="preserve"> передал Заемщику денежные средства в размере </w:t>
      </w:r>
      <w:r w:rsidR="00652ACE">
        <w:rPr>
          <w:rFonts w:ascii="Times New Roman" w:hAnsi="Times New Roman"/>
          <w:sz w:val="28"/>
          <w:szCs w:val="28"/>
        </w:rPr>
        <w:t>5</w:t>
      </w:r>
      <w:r w:rsidRPr="00563F7F">
        <w:rPr>
          <w:rFonts w:ascii="Times New Roman" w:hAnsi="Times New Roman"/>
          <w:sz w:val="28"/>
          <w:szCs w:val="28"/>
        </w:rPr>
        <w:t xml:space="preserve"> 000 рублей на срок </w:t>
      </w:r>
      <w:r w:rsidR="00652ACE">
        <w:rPr>
          <w:rFonts w:ascii="Times New Roman" w:hAnsi="Times New Roman"/>
          <w:sz w:val="28"/>
          <w:szCs w:val="28"/>
        </w:rPr>
        <w:t>29 дней д</w:t>
      </w:r>
      <w:r w:rsidRPr="00563F7F">
        <w:rPr>
          <w:rFonts w:ascii="Times New Roman" w:hAnsi="Times New Roman"/>
          <w:sz w:val="28"/>
          <w:szCs w:val="28"/>
        </w:rPr>
        <w:t xml:space="preserve">о </w:t>
      </w:r>
      <w:r w:rsidR="00652ACE">
        <w:rPr>
          <w:rFonts w:ascii="Times New Roman" w:hAnsi="Times New Roman"/>
          <w:sz w:val="28"/>
          <w:szCs w:val="28"/>
        </w:rPr>
        <w:t>11</w:t>
      </w:r>
      <w:r w:rsidRPr="00563F7F">
        <w:rPr>
          <w:rFonts w:ascii="Times New Roman" w:hAnsi="Times New Roman"/>
          <w:sz w:val="28"/>
          <w:szCs w:val="28"/>
        </w:rPr>
        <w:t xml:space="preserve"> </w:t>
      </w:r>
      <w:r w:rsidR="00652ACE">
        <w:rPr>
          <w:rFonts w:ascii="Times New Roman" w:hAnsi="Times New Roman"/>
          <w:sz w:val="28"/>
          <w:szCs w:val="28"/>
        </w:rPr>
        <w:t>декабря</w:t>
      </w:r>
      <w:r w:rsidRPr="00563F7F">
        <w:rPr>
          <w:rFonts w:ascii="Times New Roman" w:hAnsi="Times New Roman"/>
          <w:sz w:val="28"/>
          <w:szCs w:val="28"/>
        </w:rPr>
        <w:t xml:space="preserve"> 2019 года с начислением процентов </w:t>
      </w:r>
      <w:r w:rsidR="00652ACE">
        <w:rPr>
          <w:rFonts w:ascii="Times New Roman" w:hAnsi="Times New Roman"/>
          <w:sz w:val="28"/>
          <w:szCs w:val="28"/>
        </w:rPr>
        <w:t>(2% в день)</w:t>
      </w:r>
      <w:r w:rsidRPr="00563F7F" w:rsidR="00652ACE">
        <w:rPr>
          <w:rFonts w:ascii="Times New Roman" w:hAnsi="Times New Roman"/>
          <w:sz w:val="28"/>
          <w:szCs w:val="28"/>
        </w:rPr>
        <w:t xml:space="preserve"> </w:t>
      </w:r>
      <w:r w:rsidR="00652ACE">
        <w:rPr>
          <w:rFonts w:ascii="Times New Roman" w:hAnsi="Times New Roman"/>
          <w:sz w:val="28"/>
          <w:szCs w:val="28"/>
        </w:rPr>
        <w:t>за пользование займом</w:t>
      </w:r>
      <w:r w:rsidRPr="00563F7F">
        <w:rPr>
          <w:rFonts w:ascii="Times New Roman" w:hAnsi="Times New Roman"/>
          <w:sz w:val="28"/>
          <w:szCs w:val="28"/>
        </w:rPr>
        <w:t xml:space="preserve"> </w:t>
      </w:r>
      <w:r w:rsidR="00652ACE">
        <w:rPr>
          <w:rFonts w:ascii="Times New Roman" w:hAnsi="Times New Roman"/>
          <w:sz w:val="28"/>
          <w:szCs w:val="28"/>
        </w:rPr>
        <w:t>в период действия договора</w:t>
      </w:r>
      <w:r w:rsidRPr="00563F7F">
        <w:rPr>
          <w:rFonts w:ascii="Times New Roman" w:hAnsi="Times New Roman"/>
          <w:sz w:val="28"/>
          <w:szCs w:val="28"/>
        </w:rPr>
        <w:t>,</w:t>
      </w:r>
      <w:r w:rsidR="00652ACE">
        <w:rPr>
          <w:rFonts w:ascii="Times New Roman" w:hAnsi="Times New Roman"/>
          <w:sz w:val="28"/>
          <w:szCs w:val="28"/>
        </w:rPr>
        <w:t xml:space="preserve"> </w:t>
      </w:r>
      <w:r w:rsidRPr="00563F7F">
        <w:rPr>
          <w:rFonts w:ascii="Times New Roman" w:hAnsi="Times New Roman"/>
          <w:sz w:val="28"/>
          <w:szCs w:val="28"/>
        </w:rPr>
        <w:t xml:space="preserve"> а Заемщик обязался возвратить сумму займа с процентами в установленный договором срок. </w:t>
      </w:r>
      <w:r w:rsidRPr="00563F7F">
        <w:rPr>
          <w:rFonts w:ascii="Times New Roman" w:hAnsi="Times New Roman"/>
          <w:sz w:val="28"/>
          <w:szCs w:val="28"/>
        </w:rPr>
        <w:t>По окончании срока возврата займа, ответчик сумму займа не вернул, в связи с чем, истец</w:t>
      </w:r>
      <w:r w:rsidR="00621738">
        <w:rPr>
          <w:rFonts w:ascii="Times New Roman" w:hAnsi="Times New Roman"/>
          <w:sz w:val="28"/>
          <w:szCs w:val="28"/>
        </w:rPr>
        <w:t xml:space="preserve"> считает, что с ответчик</w:t>
      </w:r>
      <w:r w:rsidR="00E044C1">
        <w:rPr>
          <w:rFonts w:ascii="Times New Roman" w:hAnsi="Times New Roman"/>
          <w:sz w:val="28"/>
          <w:szCs w:val="28"/>
        </w:rPr>
        <w:t>а</w:t>
      </w:r>
      <w:r w:rsidR="00621738">
        <w:rPr>
          <w:rFonts w:ascii="Times New Roman" w:hAnsi="Times New Roman"/>
          <w:sz w:val="28"/>
          <w:szCs w:val="28"/>
        </w:rPr>
        <w:t xml:space="preserve">  подлежит взысканию на основании п. 12 Индивидуальных условий Договора неустойка в размере 500 рублей, 2900 рублей - </w:t>
      </w:r>
      <w:r w:rsidRPr="00563F7F" w:rsidR="00621738">
        <w:rPr>
          <w:rFonts w:ascii="Times New Roman" w:hAnsi="Times New Roman"/>
          <w:sz w:val="28"/>
          <w:szCs w:val="28"/>
        </w:rPr>
        <w:t xml:space="preserve">проценты </w:t>
      </w:r>
      <w:r w:rsidR="00621738">
        <w:rPr>
          <w:rFonts w:ascii="Times New Roman" w:hAnsi="Times New Roman"/>
          <w:sz w:val="28"/>
          <w:szCs w:val="28"/>
        </w:rPr>
        <w:t xml:space="preserve">на основании п. 4 Индивидуальных условий Договора, а также проценты </w:t>
      </w:r>
      <w:r w:rsidR="00E044C1">
        <w:rPr>
          <w:rFonts w:ascii="Times New Roman" w:hAnsi="Times New Roman"/>
          <w:sz w:val="28"/>
          <w:szCs w:val="28"/>
        </w:rPr>
        <w:t xml:space="preserve">в размере 17030 рублей </w:t>
      </w:r>
      <w:r w:rsidR="00621738">
        <w:rPr>
          <w:rFonts w:ascii="Times New Roman" w:hAnsi="Times New Roman"/>
          <w:sz w:val="28"/>
          <w:szCs w:val="28"/>
        </w:rPr>
        <w:t>за фактическое пользование кредитом, которое превысило один год, исходя из</w:t>
      </w:r>
      <w:r w:rsidR="00621738">
        <w:rPr>
          <w:rFonts w:ascii="Times New Roman" w:hAnsi="Times New Roman"/>
          <w:sz w:val="28"/>
          <w:szCs w:val="28"/>
        </w:rPr>
        <w:t xml:space="preserve"> предельного значения полной стоимости потребительских кредитов, определенных Центральным Банком РФ для </w:t>
      </w:r>
      <w:r w:rsidR="00621738">
        <w:rPr>
          <w:rFonts w:ascii="Times New Roman" w:hAnsi="Times New Roman"/>
          <w:sz w:val="28"/>
          <w:szCs w:val="28"/>
        </w:rPr>
        <w:t>микрофинансовых</w:t>
      </w:r>
      <w:r w:rsidR="00621738">
        <w:rPr>
          <w:rFonts w:ascii="Times New Roman" w:hAnsi="Times New Roman"/>
          <w:sz w:val="28"/>
          <w:szCs w:val="28"/>
        </w:rPr>
        <w:t xml:space="preserve"> организаций, выдаваемых на сумму до 30000 рублей на срок свыше 1 года, составляющую на 4 квартал 2016 года (дату заключения Договора) 78,048% годовых</w:t>
      </w:r>
      <w:r w:rsidR="00E044C1">
        <w:rPr>
          <w:rFonts w:ascii="Times New Roman" w:hAnsi="Times New Roman"/>
          <w:sz w:val="28"/>
          <w:szCs w:val="28"/>
        </w:rPr>
        <w:t xml:space="preserve">. Ответчику было отправлено требование об уплате задолженности 31.01.2017г., которое ответчик не исполнил, в </w:t>
      </w:r>
      <w:r w:rsidR="00E044C1">
        <w:rPr>
          <w:rFonts w:ascii="Times New Roman" w:hAnsi="Times New Roman"/>
          <w:sz w:val="28"/>
          <w:szCs w:val="28"/>
        </w:rPr>
        <w:t>связи</w:t>
      </w:r>
      <w:r w:rsidR="00E044C1">
        <w:rPr>
          <w:rFonts w:ascii="Times New Roman" w:hAnsi="Times New Roman"/>
          <w:sz w:val="28"/>
          <w:szCs w:val="28"/>
        </w:rPr>
        <w:t xml:space="preserve"> с чем истец </w:t>
      </w:r>
      <w:r w:rsidRPr="00563F7F">
        <w:rPr>
          <w:rFonts w:ascii="Times New Roman" w:hAnsi="Times New Roman"/>
          <w:sz w:val="28"/>
          <w:szCs w:val="28"/>
        </w:rPr>
        <w:t xml:space="preserve">был вынужден обратиться </w:t>
      </w:r>
      <w:r w:rsidR="00264C34">
        <w:rPr>
          <w:rFonts w:ascii="Times New Roman" w:hAnsi="Times New Roman"/>
          <w:sz w:val="28"/>
          <w:szCs w:val="28"/>
        </w:rPr>
        <w:t xml:space="preserve">с </w:t>
      </w:r>
      <w:r w:rsidRPr="00563F7F">
        <w:rPr>
          <w:rFonts w:ascii="Times New Roman" w:hAnsi="Times New Roman"/>
          <w:sz w:val="28"/>
          <w:szCs w:val="28"/>
        </w:rPr>
        <w:t>иском в суд, и просит взыскать с ответчика образовавшуюся задолженность, которая</w:t>
      </w:r>
      <w:r w:rsidR="00264C34">
        <w:rPr>
          <w:rFonts w:ascii="Times New Roman" w:hAnsi="Times New Roman"/>
          <w:sz w:val="28"/>
          <w:szCs w:val="28"/>
        </w:rPr>
        <w:t>, по мнению истца</w:t>
      </w:r>
      <w:r w:rsidR="00141F88">
        <w:rPr>
          <w:rFonts w:ascii="Times New Roman" w:hAnsi="Times New Roman"/>
          <w:sz w:val="28"/>
          <w:szCs w:val="28"/>
        </w:rPr>
        <w:t>,</w:t>
      </w:r>
      <w:r w:rsidRPr="00563F7F">
        <w:rPr>
          <w:rFonts w:ascii="Times New Roman" w:hAnsi="Times New Roman"/>
          <w:sz w:val="28"/>
          <w:szCs w:val="28"/>
        </w:rPr>
        <w:t xml:space="preserve"> составила </w:t>
      </w:r>
      <w:r w:rsidR="00264C34">
        <w:rPr>
          <w:rFonts w:ascii="Times New Roman" w:hAnsi="Times New Roman"/>
          <w:sz w:val="28"/>
          <w:szCs w:val="28"/>
        </w:rPr>
        <w:t>26 393 рубля 92 копейки</w:t>
      </w:r>
      <w:r w:rsidRPr="00563F7F">
        <w:rPr>
          <w:rFonts w:ascii="Times New Roman" w:hAnsi="Times New Roman"/>
          <w:sz w:val="28"/>
          <w:szCs w:val="28"/>
        </w:rPr>
        <w:t xml:space="preserve">, из них </w:t>
      </w:r>
      <w:r w:rsidR="00264C34">
        <w:rPr>
          <w:rFonts w:ascii="Times New Roman" w:hAnsi="Times New Roman"/>
          <w:sz w:val="28"/>
          <w:szCs w:val="28"/>
        </w:rPr>
        <w:t>5</w:t>
      </w:r>
      <w:r w:rsidRPr="00563F7F">
        <w:rPr>
          <w:rFonts w:ascii="Times New Roman" w:hAnsi="Times New Roman"/>
          <w:sz w:val="28"/>
          <w:szCs w:val="28"/>
        </w:rPr>
        <w:t xml:space="preserve"> 000 рублей - сумма основного долга,  проценты за пользование займом</w:t>
      </w:r>
      <w:r w:rsidR="00264C34">
        <w:rPr>
          <w:rFonts w:ascii="Times New Roman" w:hAnsi="Times New Roman"/>
          <w:sz w:val="28"/>
          <w:szCs w:val="28"/>
        </w:rPr>
        <w:t xml:space="preserve"> в период с 13.11.2016г. по 11.12.2016г. – 2900 рублей, проценты за пользование займом с 12.12.2016г. по 23.04.2021г.</w:t>
      </w:r>
      <w:r w:rsidRPr="00264C34" w:rsidR="00264C34">
        <w:rPr>
          <w:rFonts w:ascii="Times New Roman" w:hAnsi="Times New Roman"/>
          <w:sz w:val="28"/>
          <w:szCs w:val="28"/>
        </w:rPr>
        <w:t xml:space="preserve"> </w:t>
      </w:r>
      <w:r w:rsidR="00264C34">
        <w:rPr>
          <w:rFonts w:ascii="Times New Roman" w:hAnsi="Times New Roman"/>
          <w:sz w:val="28"/>
          <w:szCs w:val="28"/>
        </w:rPr>
        <w:t>– 17030 рублей 99 копеек, неустойку – 500 рублей</w:t>
      </w:r>
      <w:r w:rsidR="00DB00DB">
        <w:rPr>
          <w:rFonts w:ascii="Times New Roman" w:hAnsi="Times New Roman"/>
          <w:sz w:val="28"/>
          <w:szCs w:val="28"/>
        </w:rPr>
        <w:t>, а также расходы по оплате государственной пошлины</w:t>
      </w:r>
      <w:r w:rsidRPr="00563F7F">
        <w:rPr>
          <w:rFonts w:ascii="Times New Roman" w:hAnsi="Times New Roman"/>
          <w:sz w:val="28"/>
          <w:szCs w:val="28"/>
        </w:rPr>
        <w:t>.</w:t>
      </w:r>
      <w:r w:rsidRPr="00563F7F">
        <w:rPr>
          <w:rFonts w:ascii="Times New Roman" w:hAnsi="Times New Roman"/>
        </w:rPr>
        <w:t xml:space="preserve"> </w:t>
      </w:r>
    </w:p>
    <w:p w:rsidR="00563F7F" w:rsidP="00563F7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Истец, будучи надлежащим </w:t>
      </w:r>
      <w:r>
        <w:rPr>
          <w:color w:val="auto"/>
          <w:sz w:val="28"/>
          <w:szCs w:val="28"/>
          <w:shd w:val="clear" w:color="auto" w:fill="FFFFFF"/>
        </w:rPr>
        <w:t>образом</w:t>
      </w:r>
      <w:r>
        <w:rPr>
          <w:color w:val="auto"/>
          <w:sz w:val="28"/>
          <w:szCs w:val="28"/>
          <w:shd w:val="clear" w:color="auto" w:fill="FFFFFF"/>
        </w:rPr>
        <w:t xml:space="preserve"> извещенным о времени и месте рассмотрения дела, в судебное заседание явку своего представителя не обеспечил, в иске просит суд рассмотреть дело в его отсутствие.</w:t>
      </w:r>
    </w:p>
    <w:p w:rsidR="00444CCE" w:rsidP="00563F7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 Ответчик в судебное заседание не явил</w:t>
      </w:r>
      <w:r>
        <w:rPr>
          <w:color w:val="auto"/>
          <w:sz w:val="28"/>
          <w:szCs w:val="28"/>
          <w:shd w:val="clear" w:color="auto" w:fill="FFFFFF"/>
        </w:rPr>
        <w:t>ся</w:t>
      </w:r>
      <w:r>
        <w:rPr>
          <w:color w:val="auto"/>
          <w:sz w:val="28"/>
          <w:szCs w:val="28"/>
          <w:shd w:val="clear" w:color="auto" w:fill="FFFFFF"/>
        </w:rPr>
        <w:t xml:space="preserve"> о времени и месте рассмотрения дела извещал</w:t>
      </w:r>
      <w:r>
        <w:rPr>
          <w:color w:val="auto"/>
          <w:sz w:val="28"/>
          <w:szCs w:val="28"/>
          <w:shd w:val="clear" w:color="auto" w:fill="FFFFFF"/>
        </w:rPr>
        <w:t>ся</w:t>
      </w:r>
      <w:r>
        <w:rPr>
          <w:color w:val="auto"/>
          <w:sz w:val="28"/>
          <w:szCs w:val="28"/>
          <w:shd w:val="clear" w:color="auto" w:fill="FFFFFF"/>
        </w:rPr>
        <w:t xml:space="preserve"> надлежаще по месту регистрации, каких-либо заявлений или ходатайств от ответчика в адрес суда не поступало.</w:t>
      </w:r>
    </w:p>
    <w:p w:rsidR="00444CCE" w:rsidP="00563F7F">
      <w:pPr>
        <w:pStyle w:val="NoSpacing"/>
        <w:jc w:val="both"/>
        <w:rPr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 </w:t>
      </w:r>
      <w:r>
        <w:rPr>
          <w:color w:val="auto"/>
          <w:sz w:val="28"/>
          <w:szCs w:val="28"/>
          <w:shd w:val="clear" w:color="auto" w:fill="FFFFFF"/>
        </w:rPr>
        <w:t xml:space="preserve">Представитель </w:t>
      </w:r>
      <w:r>
        <w:rPr>
          <w:sz w:val="28"/>
          <w:szCs w:val="28"/>
        </w:rPr>
        <w:t xml:space="preserve">ответчика – </w:t>
      </w:r>
      <w:r>
        <w:rPr>
          <w:sz w:val="28"/>
          <w:szCs w:val="28"/>
        </w:rPr>
        <w:t>Хугаев</w:t>
      </w:r>
      <w:r>
        <w:rPr>
          <w:sz w:val="28"/>
          <w:szCs w:val="28"/>
        </w:rPr>
        <w:t xml:space="preserve"> Р.Г., в судебном заседании исковые требования не признал, указав, что претензия была направлена ответчику на неверный адрес, что, по его мнению, является основанием для оставления иска без рассмотрения, также </w:t>
      </w:r>
      <w:r>
        <w:rPr>
          <w:sz w:val="28"/>
          <w:szCs w:val="28"/>
        </w:rPr>
        <w:t>Хугаев</w:t>
      </w:r>
      <w:r>
        <w:rPr>
          <w:sz w:val="28"/>
          <w:szCs w:val="28"/>
        </w:rPr>
        <w:t xml:space="preserve"> Р.Г. выразил сомнения в обоснованности расчета исковых требований, предоставленного истцом, и указал на то, что вопрос по рассмотрению частной жалобы на определение суда о возврате</w:t>
      </w:r>
      <w:r>
        <w:rPr>
          <w:sz w:val="28"/>
          <w:szCs w:val="28"/>
        </w:rPr>
        <w:t xml:space="preserve"> иска от 30.04.2021г.</w:t>
      </w:r>
      <w:r w:rsidR="00FF2182">
        <w:rPr>
          <w:sz w:val="28"/>
          <w:szCs w:val="28"/>
        </w:rPr>
        <w:t xml:space="preserve"> решался без участия ответчика.</w:t>
      </w:r>
    </w:p>
    <w:p w:rsidR="00F819F4" w:rsidP="00563F7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Третье лицо, не заявляющее самостоятельных требований относительно предмета спора - </w:t>
      </w:r>
      <w:r>
        <w:rPr>
          <w:sz w:val="28"/>
          <w:szCs w:val="28"/>
        </w:rPr>
        <w:t>Торбач</w:t>
      </w:r>
      <w:r>
        <w:rPr>
          <w:sz w:val="28"/>
          <w:szCs w:val="28"/>
        </w:rPr>
        <w:t xml:space="preserve"> И.Н. в судебное заседание не явился, </w:t>
      </w:r>
      <w:r>
        <w:rPr>
          <w:color w:val="auto"/>
          <w:sz w:val="28"/>
          <w:szCs w:val="28"/>
          <w:shd w:val="clear" w:color="auto" w:fill="FFFFFF"/>
        </w:rPr>
        <w:t>о времени и месте рассмотрения дела извещался надлежащим образом, каких-либо заявлений или ходатайств от третьего лица в адрес суда не поступало</w:t>
      </w:r>
    </w:p>
    <w:p w:rsidR="00563F7F" w:rsidP="00563F7F">
      <w:pPr>
        <w:pStyle w:val="NoSpacing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С учетом положений ст. 167 ГПК РФ суд считает возможным рассмотреть дело в отсутствие </w:t>
      </w:r>
      <w:r w:rsidR="00F819F4">
        <w:rPr>
          <w:color w:val="auto"/>
          <w:sz w:val="28"/>
          <w:szCs w:val="28"/>
          <w:shd w:val="clear" w:color="auto" w:fill="FFFFFF"/>
        </w:rPr>
        <w:t xml:space="preserve">неявившихся в судебное заседание </w:t>
      </w:r>
      <w:r>
        <w:rPr>
          <w:color w:val="auto"/>
          <w:sz w:val="28"/>
          <w:szCs w:val="28"/>
          <w:shd w:val="clear" w:color="auto" w:fill="FFFFFF"/>
        </w:rPr>
        <w:t>лиц, участвующих в деле, и их представителей.</w:t>
      </w:r>
    </w:p>
    <w:p w:rsidR="00563F7F" w:rsidRPr="000340B8" w:rsidP="00563F7F">
      <w:pPr>
        <w:jc w:val="both"/>
        <w:rPr>
          <w:sz w:val="28"/>
          <w:szCs w:val="28"/>
        </w:rPr>
      </w:pPr>
      <w:r w:rsidRPr="000340B8">
        <w:rPr>
          <w:sz w:val="28"/>
          <w:szCs w:val="28"/>
        </w:rPr>
        <w:t xml:space="preserve">           Исследовав материалы дела, суд считает, что заявленные исковые требования подлежат </w:t>
      </w:r>
      <w:r w:rsidRPr="000340B8" w:rsidR="00300BF1">
        <w:rPr>
          <w:sz w:val="28"/>
          <w:szCs w:val="28"/>
        </w:rPr>
        <w:t xml:space="preserve">частичному </w:t>
      </w:r>
      <w:r w:rsidRPr="000340B8">
        <w:rPr>
          <w:sz w:val="28"/>
          <w:szCs w:val="28"/>
        </w:rPr>
        <w:t>удовлетворению по следующим основаниям.</w:t>
      </w:r>
    </w:p>
    <w:p w:rsidR="00563F7F" w:rsidP="00563F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силу статьи 421 Гражданского кодекса Российской Федерации граждане и юридические лица свободны в заключени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договора. Условия договора определяются по усмотрению сторон, кроме случаев, когда содержание соответствующего условия предписано законом или иными правовыми актами (пункты 1, 4).</w:t>
      </w:r>
    </w:p>
    <w:p w:rsidR="00563F7F" w:rsidRPr="000340B8" w:rsidP="00563F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пунктом 1 статьи 807 Гражданского кодекса Российской Федерации по договору займа одна сторона (заимодавец)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заимодавцу такую же сумму денег (сумму займа) или равное количество </w:t>
      </w:r>
      <w:r w:rsidRPr="000340B8">
        <w:rPr>
          <w:bCs/>
          <w:sz w:val="28"/>
          <w:szCs w:val="28"/>
        </w:rPr>
        <w:t>других полученных им вещей того же рода и качества.</w:t>
      </w:r>
      <w:r w:rsidRPr="000340B8">
        <w:rPr>
          <w:bCs/>
          <w:sz w:val="28"/>
          <w:szCs w:val="28"/>
        </w:rPr>
        <w:t xml:space="preserve"> Договор займа считается заключенным с момента передачи денег или других вещей.</w:t>
      </w:r>
    </w:p>
    <w:p w:rsidR="004D0487" w:rsidRPr="000340B8" w:rsidP="00B00DA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rFonts w:eastAsia="Calibri"/>
          <w:sz w:val="28"/>
          <w:szCs w:val="28"/>
        </w:rPr>
      </w:pPr>
      <w:r w:rsidRPr="000340B8">
        <w:rPr>
          <w:bCs/>
          <w:sz w:val="28"/>
          <w:szCs w:val="28"/>
        </w:rPr>
        <w:t xml:space="preserve">На основании пункта 1 статьи 809 Гражданского кодекса Российской Федерации, если иное не предусмотрено законом или договором займа, заимодавец имеет право на получение с заемщика процентов на сумму займа в размерах и в порядке, определенных договором. </w:t>
      </w:r>
    </w:p>
    <w:p w:rsidR="00563F7F" w:rsidP="00563F7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Вместе с тем, особенности предоставления займа под проценты заемщику-гражданину в целях, не связанных с предпринимательской деятельностью, устанавливаются законами (пункт 3 статьи 807 Гражданского кодекса Российской Федерации).</w:t>
      </w:r>
    </w:p>
    <w:p w:rsidR="00563F7F" w:rsidP="00563F7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Порядок, размер и условия предоставления </w:t>
      </w:r>
      <w:r>
        <w:rPr>
          <w:bCs/>
          <w:sz w:val="28"/>
          <w:szCs w:val="28"/>
        </w:rPr>
        <w:t>микрозаймов</w:t>
      </w:r>
      <w:r>
        <w:rPr>
          <w:bCs/>
          <w:sz w:val="28"/>
          <w:szCs w:val="28"/>
        </w:rPr>
        <w:t xml:space="preserve"> предусмотрены Федеральным законом от 2 июля 2010 г. №151-ФЗ «О </w:t>
      </w:r>
      <w:r>
        <w:rPr>
          <w:bCs/>
          <w:sz w:val="28"/>
          <w:szCs w:val="28"/>
        </w:rPr>
        <w:t>микрофинансовой</w:t>
      </w:r>
      <w:r>
        <w:rPr>
          <w:bCs/>
          <w:sz w:val="28"/>
          <w:szCs w:val="28"/>
        </w:rPr>
        <w:t xml:space="preserve"> деятельности и </w:t>
      </w:r>
      <w:r>
        <w:rPr>
          <w:bCs/>
          <w:sz w:val="28"/>
          <w:szCs w:val="28"/>
        </w:rPr>
        <w:t>микрофинансовых</w:t>
      </w:r>
      <w:r>
        <w:rPr>
          <w:bCs/>
          <w:sz w:val="28"/>
          <w:szCs w:val="28"/>
        </w:rPr>
        <w:t xml:space="preserve"> организациях» (далее - Закон о </w:t>
      </w:r>
      <w:r>
        <w:rPr>
          <w:bCs/>
          <w:sz w:val="28"/>
          <w:szCs w:val="28"/>
        </w:rPr>
        <w:t>микрофинансовой</w:t>
      </w:r>
      <w:r>
        <w:rPr>
          <w:bCs/>
          <w:sz w:val="28"/>
          <w:szCs w:val="28"/>
        </w:rPr>
        <w:t xml:space="preserve"> деятельности).</w:t>
      </w:r>
    </w:p>
    <w:p w:rsidR="00563F7F" w:rsidP="00563F7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Пунктом 4 части 1 статьи 2 названного закона предусмотрено, что договор </w:t>
      </w:r>
      <w:r>
        <w:rPr>
          <w:bCs/>
          <w:sz w:val="28"/>
          <w:szCs w:val="28"/>
        </w:rPr>
        <w:t>микрозайма</w:t>
      </w:r>
      <w:r>
        <w:rPr>
          <w:bCs/>
          <w:sz w:val="28"/>
          <w:szCs w:val="28"/>
        </w:rPr>
        <w:t xml:space="preserve"> - договор займа, сумма которого не превышает </w:t>
      </w:r>
      <w:r>
        <w:rPr>
          <w:bCs/>
          <w:sz w:val="28"/>
          <w:szCs w:val="28"/>
        </w:rPr>
        <w:t>предельный размер обязательств заемщика перед заимодавцем по основному долгу, установленный названным законом.</w:t>
      </w:r>
    </w:p>
    <w:p w:rsidR="00563F7F" w:rsidP="00563F7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Исходя из императивных требований к порядку и условиям заключения договора </w:t>
      </w:r>
      <w:r>
        <w:rPr>
          <w:bCs/>
          <w:sz w:val="28"/>
          <w:szCs w:val="28"/>
        </w:rPr>
        <w:t>микрозайма</w:t>
      </w:r>
      <w:r>
        <w:rPr>
          <w:bCs/>
          <w:sz w:val="28"/>
          <w:szCs w:val="28"/>
        </w:rPr>
        <w:t xml:space="preserve">, предусмотренных Законом о </w:t>
      </w:r>
      <w:r>
        <w:rPr>
          <w:bCs/>
          <w:sz w:val="28"/>
          <w:szCs w:val="28"/>
        </w:rPr>
        <w:t>микрофинансовой</w:t>
      </w:r>
      <w:r>
        <w:rPr>
          <w:bCs/>
          <w:sz w:val="28"/>
          <w:szCs w:val="28"/>
        </w:rPr>
        <w:t xml:space="preserve"> деятельности, денежные обязательства заемщика по договору </w:t>
      </w:r>
      <w:r>
        <w:rPr>
          <w:bCs/>
          <w:sz w:val="28"/>
          <w:szCs w:val="28"/>
        </w:rPr>
        <w:t>микрозайма</w:t>
      </w:r>
      <w:r>
        <w:rPr>
          <w:bCs/>
          <w:sz w:val="28"/>
          <w:szCs w:val="28"/>
        </w:rPr>
        <w:t xml:space="preserve"> имеют срочный характер и ограничены установленными этим законом предельными суммами основного долга, процентов за пользование </w:t>
      </w:r>
      <w:r>
        <w:rPr>
          <w:bCs/>
          <w:sz w:val="28"/>
          <w:szCs w:val="28"/>
        </w:rPr>
        <w:t>микрозаймом</w:t>
      </w:r>
      <w:r>
        <w:rPr>
          <w:bCs/>
          <w:sz w:val="28"/>
          <w:szCs w:val="28"/>
        </w:rPr>
        <w:t xml:space="preserve"> и ответственности заемщика.</w:t>
      </w:r>
    </w:p>
    <w:p w:rsidR="00563F7F" w:rsidP="00563F7F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силу статьи 14 (часть 1) Федерального закона от 21 декабря 2013 г. №353-ФЗ «О потребительском кредите (займе)», вступившего в силу с 1 июля 2014 г. (далее - Закон о потребительском кредите) нарушение заемщиком сроков возврата основной суммы долга и (или) уплаты процентов по договору потребительского кредита (займа) влечет ответственность, установленную федеральным законом, договором потребительского кредита (займа), а также возникновение 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кредитора права потребовать досрочного возврата всей оставшейся суммы потребительского кредита (займа) вместе с причитающимися по договору потребительского кредита (займа) процентами и (или) расторжения договора потребительского кредита (займа) в случае, предусмотренном настоящей статьей.</w:t>
      </w:r>
    </w:p>
    <w:p w:rsidR="00300BF1" w:rsidP="00300BF1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Пунктом 9 части 1 статьи 12 Федерального закона от 02.07.2010 N 151-ФЗ  "О </w:t>
      </w:r>
      <w:r>
        <w:rPr>
          <w:bCs/>
          <w:sz w:val="28"/>
          <w:szCs w:val="28"/>
        </w:rPr>
        <w:t>микрофинансовой</w:t>
      </w:r>
      <w:r>
        <w:rPr>
          <w:bCs/>
          <w:sz w:val="28"/>
          <w:szCs w:val="28"/>
        </w:rPr>
        <w:t xml:space="preserve"> деятельности и </w:t>
      </w:r>
      <w:r>
        <w:rPr>
          <w:bCs/>
          <w:sz w:val="28"/>
          <w:szCs w:val="28"/>
        </w:rPr>
        <w:t>микрофинансовых</w:t>
      </w:r>
      <w:r>
        <w:rPr>
          <w:bCs/>
          <w:sz w:val="28"/>
          <w:szCs w:val="28"/>
        </w:rPr>
        <w:t xml:space="preserve"> организациях", </w:t>
      </w:r>
      <w:r w:rsidR="003C0912">
        <w:rPr>
          <w:bCs/>
          <w:sz w:val="28"/>
          <w:szCs w:val="28"/>
        </w:rPr>
        <w:t xml:space="preserve">в редакции, </w:t>
      </w:r>
      <w:r>
        <w:rPr>
          <w:bCs/>
          <w:sz w:val="28"/>
          <w:szCs w:val="28"/>
        </w:rPr>
        <w:t xml:space="preserve">действовавшей на момент заключения Договора, </w:t>
      </w:r>
      <w:r>
        <w:rPr>
          <w:bCs/>
          <w:sz w:val="28"/>
          <w:szCs w:val="28"/>
        </w:rPr>
        <w:t>установлено</w:t>
      </w:r>
      <w:r>
        <w:rPr>
          <w:bCs/>
          <w:sz w:val="28"/>
          <w:szCs w:val="28"/>
        </w:rPr>
        <w:t xml:space="preserve"> что </w:t>
      </w:r>
      <w:r>
        <w:rPr>
          <w:bCs/>
          <w:sz w:val="28"/>
          <w:szCs w:val="28"/>
        </w:rPr>
        <w:t>м</w:t>
      </w:r>
      <w:r>
        <w:rPr>
          <w:rFonts w:eastAsia="Calibri"/>
          <w:sz w:val="28"/>
          <w:szCs w:val="28"/>
        </w:rPr>
        <w:t>икрофинансовая</w:t>
      </w:r>
      <w:r>
        <w:rPr>
          <w:rFonts w:eastAsia="Calibri"/>
          <w:sz w:val="28"/>
          <w:szCs w:val="28"/>
        </w:rPr>
        <w:t xml:space="preserve"> организация не вправе начислять заемщику - физическому лицу проценты и иные платежи по договору потребительского займа, срок возврата потребительского займа по которому не превышает одного года, за исключением неустойки (штрафа, пени) и платежей за услуги, оказываемые заемщику за отдельную плату, в случае, если сумма начисленных по договору процентов и иных платежей достигнет четырехкратного размера суммы займа. Условие, содержащее данный запрет, должно быть указано </w:t>
      </w:r>
      <w:r>
        <w:rPr>
          <w:rFonts w:eastAsia="Calibri"/>
          <w:sz w:val="28"/>
          <w:szCs w:val="28"/>
        </w:rPr>
        <w:t>микрофинансовой</w:t>
      </w:r>
      <w:r>
        <w:rPr>
          <w:rFonts w:eastAsia="Calibri"/>
          <w:sz w:val="28"/>
          <w:szCs w:val="28"/>
        </w:rPr>
        <w:t xml:space="preserve"> организацией на первой странице договора потребительского займа, срок возврата потребительского займа по которому не превышает одного года, перед таблицей, содержащей индивидуальные условия договора потребительского займа</w:t>
      </w:r>
      <w:r w:rsidRPr="00300BF1">
        <w:rPr>
          <w:rFonts w:eastAsia="Calibri"/>
          <w:sz w:val="28"/>
          <w:szCs w:val="28"/>
          <w:lang w:eastAsia="en-US"/>
        </w:rPr>
        <w:t>.</w:t>
      </w:r>
    </w:p>
    <w:p w:rsidR="00563F7F" w:rsidP="00563F7F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 разъяснениями, изложенными в п. 15 Постановления Пленума Верховного Суда РФ N 13, Пленума ВАС РФ N 14 от 08.10.1998 (ред. от 24.03.2016) "О практике применения положений Гражданского кодекса Российской Федерации о процентах за пользование чужими денежными средствами", при рассмотрении споров, связанных с исполнением договоров займа, а также с исполнением заемщиком обязанностей по возврату банковского кредита, следует учитывать</w:t>
      </w:r>
      <w:r>
        <w:rPr>
          <w:sz w:val="28"/>
          <w:szCs w:val="28"/>
        </w:rPr>
        <w:t xml:space="preserve">, что проценты, уплачиваемые заемщиком на сумму займа в размере и в порядке, </w:t>
      </w:r>
      <w:r>
        <w:rPr>
          <w:sz w:val="28"/>
          <w:szCs w:val="28"/>
        </w:rPr>
        <w:t>определенных</w:t>
      </w:r>
      <w:r>
        <w:rPr>
          <w:sz w:val="28"/>
          <w:szCs w:val="28"/>
        </w:rPr>
        <w:t xml:space="preserve"> пунктом 1 статьи 809 Кодекса, являются платой за пользование денежными средствами и подлежат уплате должником по правилам об основном денежном долге.</w:t>
      </w:r>
    </w:p>
    <w:p w:rsidR="00563F7F" w:rsidP="00563F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установлено судом и подтверждается материалами дела, между</w:t>
      </w:r>
      <w:r>
        <w:rPr>
          <w:sz w:val="28"/>
          <w:szCs w:val="28"/>
        </w:rPr>
        <w:t xml:space="preserve"> ООО М</w:t>
      </w:r>
      <w:r w:rsidR="00D026EB">
        <w:rPr>
          <w:sz w:val="28"/>
          <w:szCs w:val="28"/>
        </w:rPr>
        <w:t>ФО</w:t>
      </w:r>
      <w:r>
        <w:rPr>
          <w:sz w:val="28"/>
          <w:szCs w:val="28"/>
        </w:rPr>
        <w:t xml:space="preserve"> «</w:t>
      </w:r>
      <w:r w:rsidR="00D026EB">
        <w:rPr>
          <w:sz w:val="28"/>
          <w:szCs w:val="28"/>
        </w:rPr>
        <w:t>Феодоро</w:t>
      </w:r>
      <w:r>
        <w:rPr>
          <w:sz w:val="28"/>
          <w:szCs w:val="28"/>
        </w:rPr>
        <w:t>»</w:t>
      </w:r>
      <w:r w:rsidR="00721E25">
        <w:rPr>
          <w:sz w:val="28"/>
          <w:szCs w:val="28"/>
        </w:rPr>
        <w:t xml:space="preserve">, как </w:t>
      </w:r>
      <w:r w:rsidR="00721E25">
        <w:rPr>
          <w:sz w:val="28"/>
          <w:szCs w:val="28"/>
        </w:rPr>
        <w:t>Кредтором</w:t>
      </w:r>
      <w:r w:rsidR="00721E25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D026EB">
        <w:rPr>
          <w:sz w:val="28"/>
          <w:szCs w:val="28"/>
        </w:rPr>
        <w:t>Елистратовым К.В</w:t>
      </w:r>
      <w:r>
        <w:rPr>
          <w:sz w:val="28"/>
          <w:szCs w:val="28"/>
        </w:rPr>
        <w:t>.</w:t>
      </w:r>
      <w:r w:rsidR="00721E25">
        <w:rPr>
          <w:sz w:val="28"/>
          <w:szCs w:val="28"/>
        </w:rPr>
        <w:t>, как Заемщиком,</w:t>
      </w:r>
      <w:r>
        <w:rPr>
          <w:sz w:val="28"/>
          <w:szCs w:val="28"/>
        </w:rPr>
        <w:t xml:space="preserve"> заключен  Договор потребительского займа </w:t>
      </w:r>
      <w:r w:rsidR="00D026EB">
        <w:rPr>
          <w:sz w:val="28"/>
          <w:szCs w:val="28"/>
        </w:rPr>
        <w:t>(</w:t>
      </w:r>
      <w:r w:rsidR="00D026EB">
        <w:rPr>
          <w:sz w:val="28"/>
          <w:szCs w:val="28"/>
        </w:rPr>
        <w:t>микрозайма</w:t>
      </w:r>
      <w:r w:rsidR="00D026EB">
        <w:rPr>
          <w:sz w:val="28"/>
          <w:szCs w:val="28"/>
        </w:rPr>
        <w:t xml:space="preserve">) </w:t>
      </w:r>
      <w:r w:rsidRPr="00563F7F" w:rsidR="00D026EB">
        <w:rPr>
          <w:sz w:val="28"/>
          <w:szCs w:val="28"/>
        </w:rPr>
        <w:t xml:space="preserve">№ </w:t>
      </w:r>
      <w:r w:rsidR="00F82E9D">
        <w:t>&lt;данные изъяты&gt;</w:t>
      </w:r>
      <w:r w:rsidR="000340B8">
        <w:rPr>
          <w:sz w:val="28"/>
          <w:szCs w:val="28"/>
        </w:rPr>
        <w:t xml:space="preserve"> (</w:t>
      </w:r>
      <w:r w:rsidR="000340B8">
        <w:rPr>
          <w:sz w:val="28"/>
          <w:szCs w:val="28"/>
        </w:rPr>
        <w:t>л</w:t>
      </w:r>
      <w:r w:rsidR="000340B8">
        <w:rPr>
          <w:sz w:val="28"/>
          <w:szCs w:val="28"/>
        </w:rPr>
        <w:t>.д. 56-58)</w:t>
      </w:r>
      <w:r>
        <w:rPr>
          <w:sz w:val="28"/>
          <w:szCs w:val="28"/>
        </w:rPr>
        <w:t>.</w:t>
      </w:r>
      <w:r w:rsidR="000340B8">
        <w:rPr>
          <w:sz w:val="28"/>
          <w:szCs w:val="28"/>
        </w:rPr>
        <w:t xml:space="preserve"> Данный факт не оспаривался представителем ответчика.</w:t>
      </w:r>
    </w:p>
    <w:p w:rsidR="00563F7F" w:rsidP="00563F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 п. п. 1, 2</w:t>
      </w:r>
      <w:r w:rsidR="00B933AC">
        <w:rPr>
          <w:bCs/>
          <w:sz w:val="28"/>
          <w:szCs w:val="28"/>
        </w:rPr>
        <w:t>, 3</w:t>
      </w:r>
      <w:r>
        <w:rPr>
          <w:bCs/>
          <w:sz w:val="28"/>
          <w:szCs w:val="28"/>
        </w:rPr>
        <w:t xml:space="preserve"> индивидуальных условий </w:t>
      </w:r>
      <w:r w:rsidR="00D026EB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оговор</w:t>
      </w:r>
      <w:r>
        <w:rPr>
          <w:bCs/>
          <w:sz w:val="28"/>
          <w:szCs w:val="28"/>
        </w:rPr>
        <w:t xml:space="preserve">а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</w:t>
      </w:r>
      <w:r w:rsidR="00D026EB">
        <w:rPr>
          <w:sz w:val="28"/>
          <w:szCs w:val="28"/>
        </w:rPr>
        <w:t>МФО «</w:t>
      </w:r>
      <w:r w:rsidR="00D026EB">
        <w:rPr>
          <w:sz w:val="28"/>
          <w:szCs w:val="28"/>
        </w:rPr>
        <w:t>Феодоро</w:t>
      </w:r>
      <w:r w:rsidR="00D026EB">
        <w:rPr>
          <w:sz w:val="28"/>
          <w:szCs w:val="28"/>
        </w:rPr>
        <w:t>»</w:t>
      </w:r>
      <w:r>
        <w:rPr>
          <w:bCs/>
          <w:sz w:val="28"/>
          <w:szCs w:val="28"/>
        </w:rPr>
        <w:t xml:space="preserve"> предоставило </w:t>
      </w:r>
      <w:r w:rsidR="00B933AC">
        <w:rPr>
          <w:sz w:val="28"/>
          <w:szCs w:val="28"/>
        </w:rPr>
        <w:t>Елистратову К.В.</w:t>
      </w:r>
      <w:r>
        <w:rPr>
          <w:bCs/>
          <w:sz w:val="28"/>
          <w:szCs w:val="28"/>
        </w:rPr>
        <w:t xml:space="preserve"> денежные средства в размере </w:t>
      </w:r>
      <w:r w:rsidR="00B933A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 000 рублей сроком до </w:t>
      </w:r>
      <w:r w:rsidR="00B933AC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</w:t>
      </w:r>
      <w:r w:rsidR="00B933AC">
        <w:rPr>
          <w:bCs/>
          <w:sz w:val="28"/>
          <w:szCs w:val="28"/>
        </w:rPr>
        <w:t xml:space="preserve">декабря </w:t>
      </w:r>
      <w:r>
        <w:rPr>
          <w:bCs/>
          <w:sz w:val="28"/>
          <w:szCs w:val="28"/>
        </w:rPr>
        <w:t>20</w:t>
      </w:r>
      <w:r w:rsidR="00B933AC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 xml:space="preserve"> года. </w:t>
      </w:r>
    </w:p>
    <w:p w:rsidR="00B933AC" w:rsidP="00B933A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Также по условиям Договора ответчик взял на себя обязательства уплачивать проценты за пользование займом из расчета 2% в день (</w:t>
      </w:r>
      <w:r>
        <w:rPr>
          <w:sz w:val="28"/>
          <w:szCs w:val="28"/>
        </w:rPr>
        <w:t>730% годовых</w:t>
      </w:r>
      <w:r>
        <w:rPr>
          <w:bCs/>
          <w:sz w:val="28"/>
          <w:szCs w:val="28"/>
        </w:rPr>
        <w:t>), что предусмотрено п. 4 индивидуальных условий Договора.</w:t>
      </w:r>
    </w:p>
    <w:p w:rsidR="00563F7F" w:rsidP="00563F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Приложения </w:t>
      </w:r>
      <w:r w:rsidR="00CE6F13">
        <w:rPr>
          <w:sz w:val="28"/>
          <w:szCs w:val="28"/>
        </w:rPr>
        <w:t>№</w:t>
      </w:r>
      <w:r>
        <w:rPr>
          <w:sz w:val="28"/>
          <w:szCs w:val="28"/>
        </w:rPr>
        <w:t>1 к Договору (график платежей)</w:t>
      </w:r>
      <w:r w:rsidR="000340B8">
        <w:rPr>
          <w:sz w:val="28"/>
          <w:szCs w:val="28"/>
        </w:rPr>
        <w:t xml:space="preserve"> (</w:t>
      </w:r>
      <w:r w:rsidR="000340B8">
        <w:rPr>
          <w:sz w:val="28"/>
          <w:szCs w:val="28"/>
        </w:rPr>
        <w:t>л</w:t>
      </w:r>
      <w:r w:rsidR="000340B8">
        <w:rPr>
          <w:sz w:val="28"/>
          <w:szCs w:val="28"/>
        </w:rPr>
        <w:t>.д. 59)</w:t>
      </w:r>
      <w:r>
        <w:rPr>
          <w:sz w:val="28"/>
          <w:szCs w:val="28"/>
        </w:rPr>
        <w:t xml:space="preserve"> и </w:t>
      </w:r>
      <w:r>
        <w:rPr>
          <w:bCs/>
          <w:sz w:val="28"/>
          <w:szCs w:val="28"/>
        </w:rPr>
        <w:t>пункта 6 индивидуальных условий Договора</w:t>
      </w:r>
      <w:r>
        <w:rPr>
          <w:sz w:val="28"/>
          <w:szCs w:val="28"/>
        </w:rPr>
        <w:t xml:space="preserve"> Елистратов К.В.</w:t>
      </w:r>
      <w:r>
        <w:rPr>
          <w:sz w:val="28"/>
          <w:szCs w:val="28"/>
        </w:rPr>
        <w:t xml:space="preserve"> обязал</w:t>
      </w:r>
      <w:r>
        <w:rPr>
          <w:sz w:val="28"/>
          <w:szCs w:val="28"/>
        </w:rPr>
        <w:t>ся</w:t>
      </w:r>
      <w:r>
        <w:rPr>
          <w:sz w:val="28"/>
          <w:szCs w:val="28"/>
        </w:rPr>
        <w:t xml:space="preserve"> возвратить сумму займа с процентами в размере 2 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00 рублей в установленный договором срок </w:t>
      </w:r>
      <w:r>
        <w:rPr>
          <w:sz w:val="28"/>
          <w:szCs w:val="28"/>
        </w:rPr>
        <w:t>– 11.12.2016г.</w:t>
      </w:r>
    </w:p>
    <w:p w:rsidR="007504F6" w:rsidP="00563F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п.12 </w:t>
      </w:r>
      <w:r>
        <w:rPr>
          <w:bCs/>
          <w:sz w:val="28"/>
          <w:szCs w:val="28"/>
        </w:rPr>
        <w:t>индивидуальных условий Договора при неисполнении или ненадлежащем исполнении заемщиком обязательств по возврату потребительского займа (</w:t>
      </w:r>
      <w:r>
        <w:rPr>
          <w:bCs/>
          <w:sz w:val="28"/>
          <w:szCs w:val="28"/>
        </w:rPr>
        <w:t>микрозайма</w:t>
      </w:r>
      <w:r>
        <w:rPr>
          <w:bCs/>
          <w:sz w:val="28"/>
          <w:szCs w:val="28"/>
        </w:rPr>
        <w:t>) и (или) уплате процентов на сумму потребительского займа, начисляется штраф в размере 500 рублей.</w:t>
      </w:r>
    </w:p>
    <w:p w:rsidR="00563F7F" w:rsidP="00563F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Факт получения займа в размере </w:t>
      </w:r>
      <w:r w:rsidR="00721E2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 000 рублей подтверждается копией расходного кассового ордера №</w:t>
      </w:r>
      <w:r w:rsidR="00F82E9D">
        <w:t>&lt;данные изъяты&gt;</w:t>
      </w:r>
      <w:r>
        <w:rPr>
          <w:bCs/>
          <w:sz w:val="28"/>
          <w:szCs w:val="28"/>
        </w:rPr>
        <w:t>, имеющегося в материалах дела</w:t>
      </w:r>
      <w:r w:rsidR="000340B8">
        <w:rPr>
          <w:bCs/>
          <w:sz w:val="28"/>
          <w:szCs w:val="28"/>
        </w:rPr>
        <w:t xml:space="preserve"> (</w:t>
      </w:r>
      <w:r w:rsidR="000340B8">
        <w:rPr>
          <w:bCs/>
          <w:sz w:val="28"/>
          <w:szCs w:val="28"/>
        </w:rPr>
        <w:t>л</w:t>
      </w:r>
      <w:r w:rsidR="000340B8">
        <w:rPr>
          <w:bCs/>
          <w:sz w:val="28"/>
          <w:szCs w:val="28"/>
        </w:rPr>
        <w:t>.д. 62)</w:t>
      </w:r>
      <w:r w:rsidR="00721E25">
        <w:rPr>
          <w:bCs/>
          <w:sz w:val="28"/>
          <w:szCs w:val="28"/>
        </w:rPr>
        <w:t>, и не оспаривался представителем ответчика в судебном заседании</w:t>
      </w:r>
      <w:r>
        <w:rPr>
          <w:bCs/>
          <w:sz w:val="28"/>
          <w:szCs w:val="28"/>
        </w:rPr>
        <w:t>.</w:t>
      </w:r>
    </w:p>
    <w:p w:rsidR="001B181C" w:rsidP="00563F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ООО «</w:t>
      </w:r>
      <w:r>
        <w:rPr>
          <w:bCs/>
          <w:sz w:val="28"/>
          <w:szCs w:val="28"/>
        </w:rPr>
        <w:t>Микрофинансовая</w:t>
      </w:r>
      <w:r>
        <w:rPr>
          <w:bCs/>
          <w:sz w:val="28"/>
          <w:szCs w:val="28"/>
        </w:rPr>
        <w:t xml:space="preserve"> организация «</w:t>
      </w:r>
      <w:r>
        <w:rPr>
          <w:bCs/>
          <w:sz w:val="28"/>
          <w:szCs w:val="28"/>
        </w:rPr>
        <w:t>Феодоро</w:t>
      </w:r>
      <w:r>
        <w:rPr>
          <w:bCs/>
          <w:sz w:val="28"/>
          <w:szCs w:val="28"/>
        </w:rPr>
        <w:t>» переименовано в ООО «</w:t>
      </w:r>
      <w:r>
        <w:rPr>
          <w:bCs/>
          <w:sz w:val="28"/>
          <w:szCs w:val="28"/>
        </w:rPr>
        <w:t>Микрокредитная</w:t>
      </w:r>
      <w:r>
        <w:rPr>
          <w:bCs/>
          <w:sz w:val="28"/>
          <w:szCs w:val="28"/>
        </w:rPr>
        <w:t xml:space="preserve"> компания «</w:t>
      </w:r>
      <w:r>
        <w:rPr>
          <w:bCs/>
          <w:sz w:val="28"/>
          <w:szCs w:val="28"/>
        </w:rPr>
        <w:t>Феодоро</w:t>
      </w:r>
      <w:r w:rsidR="00DD1EE3">
        <w:rPr>
          <w:bCs/>
          <w:sz w:val="28"/>
          <w:szCs w:val="28"/>
        </w:rPr>
        <w:t>» (л.д. 65-67)</w:t>
      </w:r>
      <w:r>
        <w:rPr>
          <w:bCs/>
          <w:sz w:val="28"/>
          <w:szCs w:val="28"/>
        </w:rPr>
        <w:t>.</w:t>
      </w:r>
    </w:p>
    <w:p w:rsidR="00563F7F" w:rsidRPr="002D6DEB" w:rsidP="00563F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2D6DEB">
        <w:rPr>
          <w:bCs/>
          <w:sz w:val="28"/>
          <w:szCs w:val="28"/>
        </w:rPr>
        <w:t xml:space="preserve">Определением мирового судьи судебного участка №20 Центрального судебного района </w:t>
      </w:r>
      <w:r w:rsidRPr="002D6DEB">
        <w:rPr>
          <w:bCs/>
          <w:sz w:val="28"/>
          <w:szCs w:val="28"/>
        </w:rPr>
        <w:t>г</w:t>
      </w:r>
      <w:r w:rsidRPr="002D6DEB">
        <w:rPr>
          <w:bCs/>
          <w:sz w:val="28"/>
          <w:szCs w:val="28"/>
        </w:rPr>
        <w:t xml:space="preserve">. Симферополь (Центральный район городского округа Симферополя) Республики Крым от </w:t>
      </w:r>
      <w:r w:rsidR="008C42AA">
        <w:rPr>
          <w:bCs/>
          <w:sz w:val="28"/>
          <w:szCs w:val="28"/>
        </w:rPr>
        <w:t>26</w:t>
      </w:r>
      <w:r w:rsidRPr="002D6DEB">
        <w:rPr>
          <w:bCs/>
          <w:sz w:val="28"/>
          <w:szCs w:val="28"/>
        </w:rPr>
        <w:t>.</w:t>
      </w:r>
      <w:r w:rsidR="008C42AA">
        <w:rPr>
          <w:bCs/>
          <w:sz w:val="28"/>
          <w:szCs w:val="28"/>
        </w:rPr>
        <w:t>10</w:t>
      </w:r>
      <w:r w:rsidRPr="002D6DEB">
        <w:rPr>
          <w:bCs/>
          <w:sz w:val="28"/>
          <w:szCs w:val="28"/>
        </w:rPr>
        <w:t>.2020 года отменен судебный приказ от 2</w:t>
      </w:r>
      <w:r w:rsidR="008C42AA">
        <w:rPr>
          <w:bCs/>
          <w:sz w:val="28"/>
          <w:szCs w:val="28"/>
        </w:rPr>
        <w:t>4</w:t>
      </w:r>
      <w:r w:rsidRPr="002D6DEB">
        <w:rPr>
          <w:bCs/>
          <w:sz w:val="28"/>
          <w:szCs w:val="28"/>
        </w:rPr>
        <w:t xml:space="preserve"> </w:t>
      </w:r>
      <w:r w:rsidR="008C42AA">
        <w:rPr>
          <w:bCs/>
          <w:sz w:val="28"/>
          <w:szCs w:val="28"/>
        </w:rPr>
        <w:t>июн</w:t>
      </w:r>
      <w:r w:rsidRPr="002D6DEB">
        <w:rPr>
          <w:bCs/>
          <w:sz w:val="28"/>
          <w:szCs w:val="28"/>
        </w:rPr>
        <w:t xml:space="preserve">я 2020 года о взыскании с ответчика в пользу истца, задолженности по </w:t>
      </w:r>
      <w:r w:rsidRPr="002D6DEB">
        <w:rPr>
          <w:sz w:val="28"/>
          <w:szCs w:val="28"/>
        </w:rPr>
        <w:t xml:space="preserve">договору потребительского займа </w:t>
      </w:r>
      <w:r w:rsidR="008C42AA">
        <w:rPr>
          <w:sz w:val="28"/>
          <w:szCs w:val="28"/>
        </w:rPr>
        <w:t>(</w:t>
      </w:r>
      <w:r w:rsidR="008C42AA">
        <w:rPr>
          <w:sz w:val="28"/>
          <w:szCs w:val="28"/>
        </w:rPr>
        <w:t>микрозайма</w:t>
      </w:r>
      <w:r w:rsidR="008C42AA">
        <w:rPr>
          <w:sz w:val="28"/>
          <w:szCs w:val="28"/>
        </w:rPr>
        <w:t xml:space="preserve">) </w:t>
      </w:r>
      <w:r w:rsidRPr="00563F7F" w:rsidR="008C42AA">
        <w:rPr>
          <w:sz w:val="28"/>
          <w:szCs w:val="28"/>
        </w:rPr>
        <w:t xml:space="preserve">№ </w:t>
      </w:r>
      <w:r w:rsidR="00F82E9D">
        <w:t>&lt;данные изъяты&gt;</w:t>
      </w:r>
      <w:r w:rsidRPr="002D6DEB">
        <w:rPr>
          <w:sz w:val="28"/>
          <w:szCs w:val="28"/>
        </w:rPr>
        <w:t xml:space="preserve"> в размере </w:t>
      </w:r>
      <w:r w:rsidR="008C42AA">
        <w:rPr>
          <w:sz w:val="28"/>
          <w:szCs w:val="28"/>
        </w:rPr>
        <w:t>25</w:t>
      </w:r>
      <w:r w:rsidRPr="002D6DEB">
        <w:rPr>
          <w:sz w:val="28"/>
          <w:szCs w:val="28"/>
        </w:rPr>
        <w:t> </w:t>
      </w:r>
      <w:r w:rsidR="008C42AA">
        <w:rPr>
          <w:sz w:val="28"/>
          <w:szCs w:val="28"/>
        </w:rPr>
        <w:t>5</w:t>
      </w:r>
      <w:r w:rsidRPr="002D6DEB">
        <w:rPr>
          <w:sz w:val="28"/>
          <w:szCs w:val="28"/>
        </w:rPr>
        <w:t>00 рублей</w:t>
      </w:r>
      <w:r w:rsidRPr="002D6DEB">
        <w:rPr>
          <w:bCs/>
          <w:sz w:val="28"/>
          <w:szCs w:val="28"/>
        </w:rPr>
        <w:t>.</w:t>
      </w:r>
    </w:p>
    <w:p w:rsidR="00563F7F" w:rsidP="00563F7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7213D8">
        <w:rPr>
          <w:bCs/>
          <w:sz w:val="28"/>
          <w:szCs w:val="28"/>
        </w:rPr>
        <w:t>дату</w:t>
      </w:r>
      <w:r>
        <w:rPr>
          <w:bCs/>
          <w:sz w:val="28"/>
          <w:szCs w:val="28"/>
        </w:rPr>
        <w:t xml:space="preserve"> рассмотрения дела, взятые на себя обязательства по </w:t>
      </w:r>
      <w:r>
        <w:rPr>
          <w:sz w:val="28"/>
          <w:szCs w:val="28"/>
        </w:rPr>
        <w:t xml:space="preserve">договору потребительского </w:t>
      </w:r>
      <w:r w:rsidR="00877147">
        <w:rPr>
          <w:sz w:val="28"/>
          <w:szCs w:val="28"/>
        </w:rPr>
        <w:t>займа (</w:t>
      </w:r>
      <w:r w:rsidR="00877147">
        <w:rPr>
          <w:sz w:val="28"/>
          <w:szCs w:val="28"/>
        </w:rPr>
        <w:t>микрозайма</w:t>
      </w:r>
      <w:r w:rsidR="00877147">
        <w:rPr>
          <w:sz w:val="28"/>
          <w:szCs w:val="28"/>
        </w:rPr>
        <w:t xml:space="preserve">) </w:t>
      </w:r>
      <w:r w:rsidRPr="00563F7F" w:rsidR="00877147">
        <w:rPr>
          <w:sz w:val="28"/>
          <w:szCs w:val="28"/>
        </w:rPr>
        <w:t xml:space="preserve">№ </w:t>
      </w:r>
      <w:r w:rsidR="00F82E9D">
        <w:t>&lt;данные изъяты&gt;</w:t>
      </w:r>
      <w:r>
        <w:rPr>
          <w:bCs/>
          <w:sz w:val="28"/>
          <w:szCs w:val="28"/>
        </w:rPr>
        <w:t>, ответчик не исполнил. Доказательства обратного не были представлены суду и отсутствуют в материалах дела.</w:t>
      </w:r>
    </w:p>
    <w:p w:rsidR="00C9772E" w:rsidP="00C9772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Учитывая вышеизложенное</w:t>
      </w:r>
      <w:r w:rsidR="00877147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суд признаёт исковые требования </w:t>
      </w:r>
      <w:r>
        <w:rPr>
          <w:bCs/>
          <w:sz w:val="28"/>
          <w:szCs w:val="28"/>
        </w:rPr>
        <w:t xml:space="preserve">в части взыскания с ответчика </w:t>
      </w:r>
      <w:r>
        <w:rPr>
          <w:sz w:val="28"/>
          <w:szCs w:val="28"/>
        </w:rPr>
        <w:t>5</w:t>
      </w:r>
      <w:r w:rsidRPr="00563F7F">
        <w:rPr>
          <w:sz w:val="28"/>
          <w:szCs w:val="28"/>
        </w:rPr>
        <w:t xml:space="preserve"> 000 рублей - сумм</w:t>
      </w:r>
      <w:r>
        <w:rPr>
          <w:sz w:val="28"/>
          <w:szCs w:val="28"/>
        </w:rPr>
        <w:t>ы</w:t>
      </w:r>
      <w:r w:rsidRPr="00563F7F">
        <w:rPr>
          <w:sz w:val="28"/>
          <w:szCs w:val="28"/>
        </w:rPr>
        <w:t xml:space="preserve"> основного долга,  процент</w:t>
      </w:r>
      <w:r w:rsidR="00986104">
        <w:rPr>
          <w:sz w:val="28"/>
          <w:szCs w:val="28"/>
        </w:rPr>
        <w:t>ов</w:t>
      </w:r>
      <w:r w:rsidRPr="00563F7F">
        <w:rPr>
          <w:sz w:val="28"/>
          <w:szCs w:val="28"/>
        </w:rPr>
        <w:t xml:space="preserve"> за пользование займом</w:t>
      </w:r>
      <w:r>
        <w:rPr>
          <w:sz w:val="28"/>
          <w:szCs w:val="28"/>
        </w:rPr>
        <w:t xml:space="preserve"> в период с 13.11.2016г. по 11.12.2016г. – 2900 рублей</w:t>
      </w:r>
      <w:r w:rsidR="00986104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штраф</w:t>
      </w:r>
      <w:r w:rsidR="00986104">
        <w:rPr>
          <w:sz w:val="28"/>
          <w:szCs w:val="28"/>
        </w:rPr>
        <w:t>а</w:t>
      </w:r>
      <w:r>
        <w:rPr>
          <w:sz w:val="28"/>
          <w:szCs w:val="28"/>
        </w:rPr>
        <w:t xml:space="preserve"> (неустойк</w:t>
      </w:r>
      <w:r w:rsidR="00986104">
        <w:rPr>
          <w:sz w:val="28"/>
          <w:szCs w:val="28"/>
        </w:rPr>
        <w:t>и</w:t>
      </w:r>
      <w:r>
        <w:rPr>
          <w:sz w:val="28"/>
          <w:szCs w:val="28"/>
        </w:rPr>
        <w:t>) – 500 рублей</w:t>
      </w:r>
      <w:r>
        <w:rPr>
          <w:bCs/>
          <w:sz w:val="28"/>
          <w:szCs w:val="28"/>
        </w:rPr>
        <w:t xml:space="preserve"> обоснованными  и подлежащими удовлетворению.</w:t>
      </w:r>
    </w:p>
    <w:p w:rsidR="00C9772E" w:rsidP="00C9772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 этом мировой судья не соглашается с</w:t>
      </w:r>
      <w:r>
        <w:rPr>
          <w:bCs/>
          <w:sz w:val="28"/>
          <w:szCs w:val="28"/>
        </w:rPr>
        <w:t xml:space="preserve"> расчёт</w:t>
      </w:r>
      <w:r>
        <w:rPr>
          <w:bCs/>
          <w:sz w:val="28"/>
          <w:szCs w:val="28"/>
        </w:rPr>
        <w:t>ом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процентов в размере 17030 рублей, подлежащих</w:t>
      </w:r>
      <w:r w:rsidRPr="00C9772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взысканию с ответчика</w:t>
      </w:r>
      <w:r>
        <w:rPr>
          <w:sz w:val="28"/>
          <w:szCs w:val="28"/>
        </w:rPr>
        <w:t xml:space="preserve">, по мнению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истца</w:t>
      </w:r>
      <w:r>
        <w:rPr>
          <w:bCs/>
          <w:sz w:val="28"/>
          <w:szCs w:val="28"/>
        </w:rPr>
        <w:t>,  который исходил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 предельного значения полной стоимости потребительских кредитов, определенных Центральным Банком РФ для </w:t>
      </w:r>
      <w:r>
        <w:rPr>
          <w:sz w:val="28"/>
          <w:szCs w:val="28"/>
        </w:rPr>
        <w:t>микрофинансовых</w:t>
      </w:r>
      <w:r>
        <w:rPr>
          <w:sz w:val="28"/>
          <w:szCs w:val="28"/>
        </w:rPr>
        <w:t xml:space="preserve"> организаций, выдаваемых на сумму до 30000 рублей на срок свыше 1 года, составляющую на 4 квартал 2016 года (дату заключения Договора) 78,048% годовых, в связи</w:t>
      </w:r>
      <w:r>
        <w:rPr>
          <w:sz w:val="28"/>
          <w:szCs w:val="28"/>
        </w:rPr>
        <w:t xml:space="preserve"> со следующим.</w:t>
      </w:r>
    </w:p>
    <w:p w:rsidR="00504193" w:rsidP="0050419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силу п. 4.5. Договора и третьего абзаца </w:t>
      </w:r>
      <w:r>
        <w:rPr>
          <w:sz w:val="28"/>
          <w:szCs w:val="28"/>
        </w:rPr>
        <w:t xml:space="preserve">Приложения №1 к Договору (график платежей) </w:t>
      </w:r>
      <w:r w:rsidR="007213D8">
        <w:rPr>
          <w:sz w:val="28"/>
          <w:szCs w:val="28"/>
        </w:rPr>
        <w:t xml:space="preserve">(л.д. 59) </w:t>
      </w:r>
      <w:r>
        <w:rPr>
          <w:sz w:val="28"/>
          <w:szCs w:val="28"/>
        </w:rPr>
        <w:t>в случае неуплаты долга по Договору займа при обращении в суд с Заемщика взыскиваются проценты за пользование денежными средствами (ст. 811 ГК РФ) с момента окончания срока договора до момента взыскания.</w:t>
      </w:r>
    </w:p>
    <w:p w:rsidR="000B69BD" w:rsidP="000B69B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rFonts w:eastAsia="Calibri"/>
          <w:sz w:val="28"/>
          <w:szCs w:val="28"/>
        </w:rPr>
      </w:pPr>
      <w:r w:rsidRPr="00504193">
        <w:rPr>
          <w:sz w:val="28"/>
          <w:szCs w:val="28"/>
        </w:rPr>
        <w:t xml:space="preserve">Согласно ч. 1 ст.811 ГК </w:t>
      </w:r>
      <w:r w:rsidRPr="00504193">
        <w:rPr>
          <w:sz w:val="28"/>
          <w:szCs w:val="28"/>
        </w:rPr>
        <w:t>РФ</w:t>
      </w:r>
      <w:r w:rsidRPr="00504193">
        <w:rPr>
          <w:sz w:val="28"/>
          <w:szCs w:val="28"/>
        </w:rPr>
        <w:t xml:space="preserve"> е</w:t>
      </w:r>
      <w:r w:rsidRPr="00504193">
        <w:rPr>
          <w:rFonts w:eastAsia="Calibri"/>
          <w:sz w:val="28"/>
          <w:szCs w:val="28"/>
        </w:rPr>
        <w:t xml:space="preserve">сли иное не предусмотрено законом или договором займа, в случаях, когда заемщик не возвращает в срок сумму займа, на эту сумму подлежат уплате </w:t>
      </w:r>
      <w:hyperlink r:id="rId5" w:history="1">
        <w:r w:rsidRPr="00504193">
          <w:rPr>
            <w:rFonts w:eastAsia="Calibri"/>
            <w:sz w:val="28"/>
            <w:szCs w:val="28"/>
          </w:rPr>
          <w:t>проценты</w:t>
        </w:r>
      </w:hyperlink>
      <w:r w:rsidRPr="00504193">
        <w:rPr>
          <w:rFonts w:eastAsia="Calibri"/>
          <w:sz w:val="28"/>
          <w:szCs w:val="28"/>
        </w:rPr>
        <w:t xml:space="preserve"> в размере, предусмотренном </w:t>
      </w:r>
      <w:hyperlink r:id="rId6" w:history="1">
        <w:r w:rsidRPr="00504193">
          <w:rPr>
            <w:rFonts w:eastAsia="Calibri"/>
            <w:sz w:val="28"/>
            <w:szCs w:val="28"/>
          </w:rPr>
          <w:t xml:space="preserve">пунктом </w:t>
        </w:r>
        <w:r w:rsidRPr="00504193">
          <w:rPr>
            <w:rFonts w:eastAsia="Calibri"/>
            <w:sz w:val="28"/>
            <w:szCs w:val="28"/>
          </w:rPr>
          <w:t>1 статьи 395</w:t>
        </w:r>
      </w:hyperlink>
      <w:r w:rsidRPr="00504193">
        <w:rPr>
          <w:rFonts w:eastAsia="Calibri"/>
          <w:sz w:val="28"/>
          <w:szCs w:val="28"/>
        </w:rPr>
        <w:t xml:space="preserve"> настоящего Кодекса, со дня, когда она должна была быть возвращена, до дня ее возврата займодавцу независимо от уплаты процентов, предусмотренных </w:t>
      </w:r>
      <w:hyperlink r:id="rId7" w:history="1">
        <w:r w:rsidRPr="00867A9B">
          <w:rPr>
            <w:rFonts w:eastAsia="Calibri"/>
            <w:sz w:val="28"/>
            <w:szCs w:val="28"/>
          </w:rPr>
          <w:t>пунктом 1 статьи 809</w:t>
        </w:r>
      </w:hyperlink>
      <w:r w:rsidRPr="00867A9B">
        <w:rPr>
          <w:rFonts w:eastAsia="Calibri"/>
          <w:sz w:val="28"/>
          <w:szCs w:val="28"/>
        </w:rPr>
        <w:t xml:space="preserve"> настоящего Кодекса.</w:t>
      </w:r>
    </w:p>
    <w:p w:rsidR="00772309" w:rsidRPr="00772309" w:rsidP="0077230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В силу </w:t>
      </w:r>
      <w:hyperlink r:id="rId6" w:history="1">
        <w:r w:rsidRPr="00504193">
          <w:rPr>
            <w:rFonts w:eastAsia="Calibri"/>
            <w:sz w:val="28"/>
            <w:szCs w:val="28"/>
          </w:rPr>
          <w:t>пункт</w:t>
        </w:r>
        <w:r>
          <w:rPr>
            <w:rFonts w:eastAsia="Calibri"/>
            <w:sz w:val="28"/>
            <w:szCs w:val="28"/>
          </w:rPr>
          <w:t>а</w:t>
        </w:r>
        <w:r w:rsidRPr="00504193">
          <w:rPr>
            <w:rFonts w:eastAsia="Calibri"/>
            <w:sz w:val="28"/>
            <w:szCs w:val="28"/>
          </w:rPr>
          <w:t xml:space="preserve"> 1 статьи 395</w:t>
        </w:r>
      </w:hyperlink>
      <w:r>
        <w:rPr>
          <w:rFonts w:eastAsia="Calibri"/>
          <w:sz w:val="28"/>
          <w:szCs w:val="28"/>
        </w:rPr>
        <w:t xml:space="preserve"> ГК РФ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</w:t>
      </w:r>
      <w:hyperlink r:id="rId8" w:history="1">
        <w:r w:rsidRPr="00772309">
          <w:rPr>
            <w:rFonts w:eastAsia="Calibri"/>
            <w:sz w:val="28"/>
            <w:szCs w:val="28"/>
          </w:rPr>
          <w:t>ключевой ставкой</w:t>
        </w:r>
      </w:hyperlink>
      <w:r w:rsidRPr="00772309">
        <w:rPr>
          <w:rFonts w:eastAsia="Calibri"/>
          <w:sz w:val="28"/>
          <w:szCs w:val="28"/>
        </w:rPr>
        <w:t xml:space="preserve"> Банка России, действовавшей в соответствующие периоды. Эти правила применяются, если </w:t>
      </w:r>
      <w:hyperlink r:id="rId9" w:history="1">
        <w:r w:rsidRPr="00772309">
          <w:rPr>
            <w:rFonts w:eastAsia="Calibri"/>
            <w:sz w:val="28"/>
            <w:szCs w:val="28"/>
          </w:rPr>
          <w:t>иной</w:t>
        </w:r>
      </w:hyperlink>
      <w:r w:rsidRPr="00772309">
        <w:rPr>
          <w:rFonts w:eastAsia="Calibri"/>
          <w:sz w:val="28"/>
          <w:szCs w:val="28"/>
        </w:rPr>
        <w:t xml:space="preserve"> размер процентов не установлен законом или договором.</w:t>
      </w:r>
    </w:p>
    <w:p w:rsidR="00052F23" w:rsidP="001E3E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Поскольку Приложением №1, являющимся неотъемлемой частью Договора, установлено, что при неуплате долга по Договору взыскание процентов с должника производится в порядке ст. 811 ГК РФ, то применение истцом  иного порядка расчета процентов противоречит вышеизложенным положениям ГК РФ и является неправомерным</w:t>
      </w:r>
      <w:r w:rsidR="00563F7F">
        <w:rPr>
          <w:bCs/>
          <w:sz w:val="28"/>
          <w:szCs w:val="28"/>
        </w:rPr>
        <w:t xml:space="preserve">, </w:t>
      </w:r>
      <w:r w:rsidRPr="00867A9B" w:rsidR="00563F7F">
        <w:rPr>
          <w:bCs/>
          <w:sz w:val="28"/>
          <w:szCs w:val="28"/>
        </w:rPr>
        <w:t>в связи с чем</w:t>
      </w:r>
      <w:r w:rsidRPr="00867A9B" w:rsidR="00F85BB4">
        <w:rPr>
          <w:bCs/>
          <w:sz w:val="28"/>
          <w:szCs w:val="28"/>
        </w:rPr>
        <w:t>,</w:t>
      </w:r>
      <w:r w:rsidRPr="00867A9B" w:rsidR="00563F7F">
        <w:rPr>
          <w:bCs/>
          <w:sz w:val="28"/>
          <w:szCs w:val="28"/>
        </w:rPr>
        <w:t xml:space="preserve"> исковые требования подлежат </w:t>
      </w:r>
      <w:r w:rsidRPr="00867A9B" w:rsidR="00F85BB4">
        <w:rPr>
          <w:bCs/>
          <w:sz w:val="28"/>
          <w:szCs w:val="28"/>
        </w:rPr>
        <w:t xml:space="preserve">частичному </w:t>
      </w:r>
      <w:r w:rsidRPr="00867A9B" w:rsidR="00563F7F">
        <w:rPr>
          <w:bCs/>
          <w:sz w:val="28"/>
          <w:szCs w:val="28"/>
        </w:rPr>
        <w:t>удовлетворению</w:t>
      </w:r>
      <w:r w:rsidRPr="00867A9B">
        <w:rPr>
          <w:sz w:val="28"/>
          <w:szCs w:val="28"/>
        </w:rPr>
        <w:t>, с учетом нижеследующего.</w:t>
      </w:r>
    </w:p>
    <w:p w:rsidR="00860A4E" w:rsidRPr="00867A9B" w:rsidP="00770DC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191 и ст. 193 ГК РФ т</w:t>
      </w:r>
      <w:r>
        <w:rPr>
          <w:rFonts w:eastAsia="Calibri"/>
          <w:sz w:val="28"/>
          <w:szCs w:val="28"/>
        </w:rPr>
        <w:t>ечение срока, определенного периодом времени, начинается на следующий день после календарной даты или наступления события, которыми определено его начало.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Если последний день срока приходится на нерабочий день, днем окончания срока считается ближайший следующий за ним рабочий день.</w:t>
      </w:r>
    </w:p>
    <w:p w:rsidR="00052F23" w:rsidRPr="00052F23" w:rsidP="00EA4C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Исходя из положений ст. 191 и ст. 193 ГК РФ</w:t>
      </w:r>
      <w:r w:rsidR="004528B6">
        <w:rPr>
          <w:sz w:val="28"/>
          <w:szCs w:val="28"/>
        </w:rPr>
        <w:t>,</w:t>
      </w:r>
      <w:r>
        <w:rPr>
          <w:sz w:val="28"/>
          <w:szCs w:val="28"/>
        </w:rPr>
        <w:t xml:space="preserve"> д</w:t>
      </w:r>
      <w:r w:rsidRPr="00052F23">
        <w:rPr>
          <w:sz w:val="28"/>
          <w:szCs w:val="28"/>
        </w:rPr>
        <w:t>ат</w:t>
      </w:r>
      <w:r>
        <w:rPr>
          <w:sz w:val="28"/>
          <w:szCs w:val="28"/>
        </w:rPr>
        <w:t>ой</w:t>
      </w:r>
      <w:r w:rsidRPr="00052F23">
        <w:rPr>
          <w:sz w:val="28"/>
          <w:szCs w:val="28"/>
        </w:rPr>
        <w:t xml:space="preserve"> начала периода начисления процентов </w:t>
      </w:r>
      <w:r>
        <w:rPr>
          <w:sz w:val="28"/>
          <w:szCs w:val="28"/>
        </w:rPr>
        <w:t>является</w:t>
      </w:r>
      <w:r w:rsidRPr="00052F23">
        <w:rPr>
          <w:sz w:val="28"/>
          <w:szCs w:val="28"/>
        </w:rPr>
        <w:t xml:space="preserve"> ‎13</w:t>
      </w:r>
      <w:r>
        <w:rPr>
          <w:sz w:val="28"/>
          <w:szCs w:val="28"/>
        </w:rPr>
        <w:t xml:space="preserve"> декабря </w:t>
      </w:r>
      <w:r w:rsidRPr="00052F23">
        <w:rPr>
          <w:sz w:val="28"/>
          <w:szCs w:val="28"/>
        </w:rPr>
        <w:t>2016</w:t>
      </w:r>
      <w:r w:rsidR="00EA4C13">
        <w:rPr>
          <w:sz w:val="28"/>
          <w:szCs w:val="28"/>
        </w:rPr>
        <w:t xml:space="preserve"> года</w:t>
      </w:r>
      <w:r w:rsidR="00EA4C13">
        <w:rPr>
          <w:rFonts w:eastAsia="Calibri"/>
          <w:sz w:val="28"/>
          <w:szCs w:val="28"/>
        </w:rPr>
        <w:t xml:space="preserve">, </w:t>
      </w:r>
      <w:r w:rsidR="00867A9B">
        <w:rPr>
          <w:rFonts w:eastAsia="Calibri"/>
          <w:sz w:val="28"/>
          <w:szCs w:val="28"/>
        </w:rPr>
        <w:t xml:space="preserve">а </w:t>
      </w:r>
      <w:r w:rsidR="00EA4C13">
        <w:rPr>
          <w:rFonts w:eastAsia="Calibri"/>
          <w:sz w:val="28"/>
          <w:szCs w:val="28"/>
        </w:rPr>
        <w:t xml:space="preserve">окончание расчета просрочки </w:t>
      </w:r>
      <w:r w:rsidR="00867A9B">
        <w:rPr>
          <w:rFonts w:eastAsia="Calibri"/>
          <w:sz w:val="28"/>
          <w:szCs w:val="28"/>
        </w:rPr>
        <w:t>(</w:t>
      </w:r>
      <w:r w:rsidR="00533C89">
        <w:rPr>
          <w:rFonts w:eastAsia="Calibri"/>
          <w:sz w:val="28"/>
          <w:szCs w:val="28"/>
        </w:rPr>
        <w:t>в пределах заявленных истцом требований</w:t>
      </w:r>
      <w:r w:rsidR="00ED2F34">
        <w:rPr>
          <w:rFonts w:eastAsia="Calibri"/>
          <w:sz w:val="28"/>
          <w:szCs w:val="28"/>
        </w:rPr>
        <w:t xml:space="preserve"> в части периода начисления процентов</w:t>
      </w:r>
      <w:r w:rsidR="00867A9B">
        <w:rPr>
          <w:rFonts w:eastAsia="Calibri"/>
          <w:sz w:val="28"/>
          <w:szCs w:val="28"/>
        </w:rPr>
        <w:t>)</w:t>
      </w:r>
      <w:r w:rsidR="00533C89">
        <w:rPr>
          <w:rFonts w:eastAsia="Calibri"/>
          <w:sz w:val="28"/>
          <w:szCs w:val="28"/>
        </w:rPr>
        <w:t xml:space="preserve"> – 23 апреля 2021 года</w:t>
      </w:r>
      <w:r w:rsidR="00EA4C13">
        <w:rPr>
          <w:rFonts w:eastAsia="Calibri"/>
          <w:sz w:val="28"/>
          <w:szCs w:val="28"/>
        </w:rPr>
        <w:t>.</w:t>
      </w:r>
    </w:p>
    <w:p w:rsidR="00EA4C13" w:rsidRPr="00A21DF3" w:rsidP="00A21D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Сумма долга на начало периода </w:t>
      </w:r>
      <w:r w:rsidR="00F44804">
        <w:rPr>
          <w:sz w:val="28"/>
          <w:szCs w:val="28"/>
        </w:rPr>
        <w:t>составляет</w:t>
      </w:r>
      <w:r w:rsidRPr="00EA4C13" w:rsidR="00052F23">
        <w:rPr>
          <w:sz w:val="28"/>
          <w:szCs w:val="28"/>
        </w:rPr>
        <w:t xml:space="preserve"> 5</w:t>
      </w:r>
      <w:r>
        <w:rPr>
          <w:sz w:val="28"/>
          <w:szCs w:val="28"/>
        </w:rPr>
        <w:t> </w:t>
      </w:r>
      <w:r w:rsidRPr="00EA4C13" w:rsidR="00052F23">
        <w:rPr>
          <w:sz w:val="28"/>
          <w:szCs w:val="28"/>
        </w:rPr>
        <w:t>000</w:t>
      </w:r>
      <w:r>
        <w:rPr>
          <w:sz w:val="28"/>
          <w:szCs w:val="28"/>
        </w:rPr>
        <w:t xml:space="preserve"> рублей, поскольку согласно</w:t>
      </w:r>
      <w:r w:rsidR="00D8235F">
        <w:rPr>
          <w:sz w:val="28"/>
          <w:szCs w:val="28"/>
        </w:rPr>
        <w:t xml:space="preserve"> п. 15</w:t>
      </w:r>
      <w:r w:rsidR="00F44804">
        <w:rPr>
          <w:sz w:val="28"/>
          <w:szCs w:val="28"/>
        </w:rPr>
        <w:t xml:space="preserve"> </w:t>
      </w:r>
      <w:r w:rsidRPr="00D8235F" w:rsidR="00D8235F">
        <w:rPr>
          <w:sz w:val="28"/>
          <w:szCs w:val="28"/>
        </w:rPr>
        <w:t>Постановлени</w:t>
      </w:r>
      <w:r w:rsidR="00D8235F">
        <w:rPr>
          <w:sz w:val="28"/>
          <w:szCs w:val="28"/>
        </w:rPr>
        <w:t>я</w:t>
      </w:r>
      <w:r w:rsidRPr="00D8235F" w:rsidR="00D8235F">
        <w:rPr>
          <w:sz w:val="28"/>
          <w:szCs w:val="28"/>
        </w:rPr>
        <w:t xml:space="preserve"> Пленума Верховного Суда РФ N 13, Пленума ВАС РФ N 14 от 08.10.1998</w:t>
      </w:r>
      <w:r w:rsidR="001A3896">
        <w:rPr>
          <w:sz w:val="28"/>
          <w:szCs w:val="28"/>
        </w:rPr>
        <w:t>г.</w:t>
      </w:r>
      <w:r w:rsidRPr="00D8235F" w:rsidR="00D8235F">
        <w:rPr>
          <w:sz w:val="28"/>
          <w:szCs w:val="28"/>
        </w:rPr>
        <w:t xml:space="preserve">  "О практике применения положений Гражданского кодекса Российской Федерации о процентах за пользование чужими денежными средствами"</w:t>
      </w:r>
      <w:r w:rsidR="00A21DF3">
        <w:rPr>
          <w:sz w:val="28"/>
          <w:szCs w:val="28"/>
        </w:rPr>
        <w:t xml:space="preserve"> п</w:t>
      </w:r>
      <w:r>
        <w:rPr>
          <w:rFonts w:eastAsia="Calibri"/>
          <w:sz w:val="28"/>
          <w:szCs w:val="28"/>
        </w:rPr>
        <w:t xml:space="preserve">роценты, предусмотренные </w:t>
      </w:r>
      <w:hyperlink r:id="rId10" w:history="1">
        <w:r w:rsidRPr="00A21DF3">
          <w:rPr>
            <w:rFonts w:eastAsia="Calibri"/>
            <w:sz w:val="28"/>
            <w:szCs w:val="28"/>
          </w:rPr>
          <w:t>пунктом 1 статьи 811</w:t>
        </w:r>
      </w:hyperlink>
      <w:r w:rsidRPr="00A21DF3">
        <w:rPr>
          <w:rFonts w:eastAsia="Calibri"/>
          <w:sz w:val="28"/>
          <w:szCs w:val="28"/>
        </w:rPr>
        <w:t xml:space="preserve"> Г</w:t>
      </w:r>
      <w:r>
        <w:rPr>
          <w:rFonts w:eastAsia="Calibri"/>
          <w:sz w:val="28"/>
          <w:szCs w:val="28"/>
        </w:rPr>
        <w:t>К РФ, являются мерой гражданско-правово</w:t>
      </w:r>
      <w:r w:rsidR="00A21DF3">
        <w:rPr>
          <w:rFonts w:eastAsia="Calibri"/>
          <w:sz w:val="28"/>
          <w:szCs w:val="28"/>
        </w:rPr>
        <w:t>й ответственности,</w:t>
      </w:r>
      <w:r>
        <w:rPr>
          <w:rFonts w:eastAsia="Calibri"/>
          <w:sz w:val="28"/>
          <w:szCs w:val="28"/>
        </w:rPr>
        <w:t xml:space="preserve"> </w:t>
      </w:r>
      <w:r w:rsidR="00A21DF3">
        <w:rPr>
          <w:rFonts w:eastAsia="Calibri"/>
          <w:sz w:val="28"/>
          <w:szCs w:val="28"/>
        </w:rPr>
        <w:t>у</w:t>
      </w:r>
      <w:r>
        <w:rPr>
          <w:rFonts w:eastAsia="Calibri"/>
          <w:sz w:val="28"/>
          <w:szCs w:val="28"/>
        </w:rPr>
        <w:t>казанные проценты, взыскиваемые в связи</w:t>
      </w:r>
      <w:r>
        <w:rPr>
          <w:rFonts w:eastAsia="Calibri"/>
          <w:sz w:val="28"/>
          <w:szCs w:val="28"/>
        </w:rPr>
        <w:t xml:space="preserve"> с просрочкой возврата суммы займа, начисляются на эту сумму без учета начисленных на день возврата процентов за пользование заемными средствами, если в обязательных для сторон </w:t>
      </w:r>
      <w:r>
        <w:rPr>
          <w:rFonts w:eastAsia="Calibri"/>
          <w:sz w:val="28"/>
          <w:szCs w:val="28"/>
        </w:rPr>
        <w:t>правилах</w:t>
      </w:r>
      <w:r>
        <w:rPr>
          <w:rFonts w:eastAsia="Calibri"/>
          <w:sz w:val="28"/>
          <w:szCs w:val="28"/>
        </w:rPr>
        <w:t xml:space="preserve"> либо в договоре нет прямой оговорки об ином порядке начисления процентов.</w:t>
      </w:r>
    </w:p>
    <w:p w:rsidR="00EA4C13" w:rsidP="001A3896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Исходя из системного анализа</w:t>
      </w:r>
      <w:r w:rsidR="001A3896">
        <w:rPr>
          <w:sz w:val="28"/>
          <w:szCs w:val="28"/>
        </w:rPr>
        <w:t xml:space="preserve"> вышеизложенных положений ГК РФ и </w:t>
      </w:r>
      <w:r w:rsidRPr="00D8235F" w:rsidR="001A3896">
        <w:rPr>
          <w:sz w:val="28"/>
          <w:szCs w:val="28"/>
        </w:rPr>
        <w:t>Постановлени</w:t>
      </w:r>
      <w:r w:rsidR="001A3896">
        <w:rPr>
          <w:sz w:val="28"/>
          <w:szCs w:val="28"/>
        </w:rPr>
        <w:t>я</w:t>
      </w:r>
      <w:r w:rsidRPr="00D8235F" w:rsidR="001A3896">
        <w:rPr>
          <w:sz w:val="28"/>
          <w:szCs w:val="28"/>
        </w:rPr>
        <w:t xml:space="preserve"> Пленума Верховного Суда РФ N 13, Пленума ВАС РФ N 14 от 08.10.1998</w:t>
      </w:r>
      <w:r w:rsidR="001A3896">
        <w:rPr>
          <w:sz w:val="28"/>
          <w:szCs w:val="28"/>
        </w:rPr>
        <w:t xml:space="preserve"> г. проценты на сумму основного долга необходимо начислять также без учета начисленного штрафа, поскольку в </w:t>
      </w:r>
      <w:r w:rsidR="001A3896">
        <w:rPr>
          <w:rFonts w:eastAsia="Calibri"/>
          <w:sz w:val="28"/>
          <w:szCs w:val="28"/>
        </w:rPr>
        <w:t>Договоре нет прямой оговорки об ином порядке начисления процентов.</w:t>
      </w:r>
    </w:p>
    <w:p w:rsidR="00052F23" w:rsidRPr="00301E3F" w:rsidP="00301E3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FC41EB">
        <w:rPr>
          <w:rFonts w:eastAsia="Calibri"/>
          <w:sz w:val="28"/>
          <w:szCs w:val="28"/>
        </w:rPr>
        <w:t>Таким образом</w:t>
      </w:r>
      <w:r w:rsidRPr="00301E3F">
        <w:rPr>
          <w:rFonts w:eastAsia="Calibri"/>
          <w:sz w:val="28"/>
          <w:szCs w:val="28"/>
        </w:rPr>
        <w:t xml:space="preserve">, </w:t>
      </w:r>
      <w:r w:rsidRPr="00301E3F">
        <w:rPr>
          <w:sz w:val="28"/>
          <w:szCs w:val="28"/>
        </w:rPr>
        <w:t xml:space="preserve">расчет процентов в соответствии с условиями </w:t>
      </w:r>
      <w:r w:rsidRPr="00301E3F">
        <w:rPr>
          <w:bCs/>
          <w:sz w:val="28"/>
          <w:szCs w:val="28"/>
        </w:rPr>
        <w:t xml:space="preserve">Приложения №1 к </w:t>
      </w:r>
      <w:r w:rsidRPr="00301E3F">
        <w:rPr>
          <w:sz w:val="28"/>
          <w:szCs w:val="28"/>
        </w:rPr>
        <w:t>Договору, выполненный на основании ст. 811 ГК РФ</w:t>
      </w:r>
      <w:r w:rsidR="007E6DD6">
        <w:rPr>
          <w:sz w:val="28"/>
          <w:szCs w:val="28"/>
        </w:rPr>
        <w:t>,</w:t>
      </w:r>
      <w:r w:rsidRPr="00301E3F">
        <w:rPr>
          <w:sz w:val="28"/>
          <w:szCs w:val="28"/>
        </w:rPr>
        <w:t xml:space="preserve"> представлен в виде </w:t>
      </w:r>
      <w:r w:rsidR="007E6DD6">
        <w:rPr>
          <w:sz w:val="28"/>
          <w:szCs w:val="28"/>
        </w:rPr>
        <w:t>ниже</w:t>
      </w:r>
      <w:r w:rsidRPr="00301E3F">
        <w:rPr>
          <w:sz w:val="28"/>
          <w:szCs w:val="28"/>
        </w:rPr>
        <w:t>следующей таблицы</w:t>
      </w:r>
      <w:r w:rsidR="00FC41EB">
        <w:rPr>
          <w:sz w:val="28"/>
          <w:szCs w:val="28"/>
        </w:rPr>
        <w:t>, в которой</w:t>
      </w:r>
      <w:r w:rsidRPr="00FC41EB" w:rsidR="00FC41EB">
        <w:rPr>
          <w:sz w:val="28"/>
          <w:szCs w:val="28"/>
        </w:rPr>
        <w:t xml:space="preserve"> </w:t>
      </w:r>
      <w:r w:rsidR="00FC41EB">
        <w:rPr>
          <w:sz w:val="28"/>
          <w:szCs w:val="28"/>
        </w:rPr>
        <w:t>судом применён следующий п</w:t>
      </w:r>
      <w:r w:rsidRPr="00052F23" w:rsidR="00FC41EB">
        <w:rPr>
          <w:sz w:val="28"/>
          <w:szCs w:val="28"/>
        </w:rPr>
        <w:t>орядок расчёта</w:t>
      </w:r>
      <w:r w:rsidR="00FC41EB">
        <w:rPr>
          <w:sz w:val="28"/>
          <w:szCs w:val="28"/>
        </w:rPr>
        <w:t xml:space="preserve"> процентов: </w:t>
      </w:r>
      <w:r w:rsidRPr="00052F23" w:rsidR="00FC41EB">
        <w:rPr>
          <w:sz w:val="28"/>
          <w:szCs w:val="28"/>
        </w:rPr>
        <w:t>сумма долга</w:t>
      </w:r>
      <w:r w:rsidR="00FC41EB">
        <w:rPr>
          <w:sz w:val="28"/>
          <w:szCs w:val="28"/>
        </w:rPr>
        <w:t xml:space="preserve"> </w:t>
      </w:r>
      <w:r w:rsidRPr="00052F23" w:rsidR="00FC41EB">
        <w:rPr>
          <w:sz w:val="28"/>
          <w:szCs w:val="28"/>
        </w:rPr>
        <w:t xml:space="preserve"> </w:t>
      </w:r>
      <w:r w:rsidRPr="00D8235F" w:rsidR="00FC41EB">
        <w:rPr>
          <w:b/>
          <w:sz w:val="28"/>
          <w:szCs w:val="28"/>
        </w:rPr>
        <w:t>×</w:t>
      </w:r>
      <w:r w:rsidRPr="00052F23" w:rsidR="00FC41EB">
        <w:rPr>
          <w:sz w:val="28"/>
          <w:szCs w:val="28"/>
        </w:rPr>
        <w:t xml:space="preserve"> </w:t>
      </w:r>
      <w:r w:rsidR="00FC41EB">
        <w:rPr>
          <w:sz w:val="28"/>
          <w:szCs w:val="28"/>
        </w:rPr>
        <w:t xml:space="preserve">ключевая </w:t>
      </w:r>
      <w:r w:rsidRPr="00052F23" w:rsidR="00FC41EB">
        <w:rPr>
          <w:sz w:val="28"/>
          <w:szCs w:val="28"/>
        </w:rPr>
        <w:t>ставка Банка России</w:t>
      </w:r>
      <w:r w:rsidR="00FC41EB">
        <w:rPr>
          <w:sz w:val="28"/>
          <w:szCs w:val="28"/>
        </w:rPr>
        <w:t>, действующая в конкретный временной период просрочки</w:t>
      </w:r>
      <w:r w:rsidRPr="00052F23" w:rsidR="00FC41EB">
        <w:rPr>
          <w:sz w:val="28"/>
          <w:szCs w:val="28"/>
        </w:rPr>
        <w:t xml:space="preserve"> </w:t>
      </w:r>
      <w:r w:rsidRPr="00D8235F" w:rsidR="00FC41EB">
        <w:rPr>
          <w:b/>
          <w:sz w:val="28"/>
          <w:szCs w:val="28"/>
        </w:rPr>
        <w:t>/</w:t>
      </w:r>
      <w:r w:rsidRPr="00052F23" w:rsidR="00FC41EB">
        <w:rPr>
          <w:sz w:val="28"/>
          <w:szCs w:val="28"/>
        </w:rPr>
        <w:t xml:space="preserve"> количество дней в году </w:t>
      </w:r>
      <w:r w:rsidRPr="00D8235F" w:rsidR="00FC41EB">
        <w:rPr>
          <w:b/>
          <w:sz w:val="28"/>
          <w:szCs w:val="28"/>
        </w:rPr>
        <w:t>×</w:t>
      </w:r>
      <w:r w:rsidRPr="00052F23" w:rsidR="00FC41EB">
        <w:rPr>
          <w:sz w:val="28"/>
          <w:szCs w:val="28"/>
        </w:rPr>
        <w:t xml:space="preserve"> количество дней просрочки</w:t>
      </w:r>
      <w:r w:rsidR="00FC41EB">
        <w:rPr>
          <w:sz w:val="28"/>
          <w:szCs w:val="28"/>
        </w:rPr>
        <w:t xml:space="preserve">.  </w:t>
      </w:r>
    </w:p>
    <w:p w:rsidR="00301E3F" w:rsidRPr="00052F23" w:rsidP="00301E3F">
      <w:pPr>
        <w:jc w:val="both"/>
        <w:rPr>
          <w:sz w:val="28"/>
          <w:szCs w:val="28"/>
        </w:rPr>
      </w:pPr>
    </w:p>
    <w:tbl>
      <w:tblPr>
        <w:tblW w:w="0" w:type="auto"/>
        <w:tblCellSpacing w:w="50" w:type="dxa"/>
        <w:tblInd w:w="100" w:type="dxa"/>
        <w:tblBorders>
          <w:insideH w:val="balloonsHotAir" w:sz="8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2913"/>
        <w:gridCol w:w="2013"/>
        <w:gridCol w:w="1448"/>
        <w:gridCol w:w="1641"/>
        <w:gridCol w:w="1603"/>
      </w:tblGrid>
      <w:tr w:rsidTr="00052F23">
        <w:tblPrEx>
          <w:tblW w:w="0" w:type="auto"/>
          <w:tblCellSpacing w:w="50" w:type="dxa"/>
          <w:tblInd w:w="100" w:type="dxa"/>
          <w:tblBorders>
            <w:insideH w:val="balloonsHotAir" w:sz="8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18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Период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052F23" w:rsidRPr="00052F23" w:rsidP="00052F23">
            <w:pPr>
              <w:jc w:val="center"/>
            </w:pPr>
            <w:r w:rsidRPr="00052F23">
              <w:t>Дней в периоде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052F23" w:rsidRPr="00052F23" w:rsidP="00052F23">
            <w:pPr>
              <w:jc w:val="center"/>
            </w:pPr>
            <w:r w:rsidRPr="00052F23">
              <w:t>Ставка, 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:rsidR="00052F23" w:rsidRPr="00052F23" w:rsidP="00052F23">
            <w:pPr>
              <w:jc w:val="center"/>
            </w:pPr>
            <w:r w:rsidRPr="00052F23">
              <w:t>Дней в году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E91003">
            <w:r w:rsidRPr="00052F23">
              <w:t>Проценты, ₽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‎13‎.‎12‎.‎2016 – ‎31‎.‎12‎.‎2016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25,96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‎01‎.‎01‎.‎2017 – ‎26‎.‎03‎.‎2017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116,44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‎27‎.‎03‎.‎2017 – ‎01‎.‎05‎.‎2017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9,75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48,08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‎02‎.‎05‎.‎2017 – ‎18‎.‎06‎.‎2017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9,25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60,82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‎19‎.‎06‎.‎2017 – ‎17‎.‎09‎.‎2017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112,19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‎18‎.‎09‎.‎2017 – ‎29‎.‎10‎.‎2017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48,90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‎30‎.‎10‎.‎2017 – ‎17‎.‎12‎.‎2017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8,25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55,38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‎18‎.‎12‎.‎2017 – ‎11‎.‎02‎.‎2018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59,45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‎12‎.‎02‎.‎2018 – ‎25‎.‎03‎.‎2018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43,15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‎26‎.‎03‎.‎2018 – ‎16‎.‎09‎.‎2018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7,25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173,80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‎17‎.‎09‎.‎2018 – ‎16‎.‎12‎.‎2018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93,49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‎17‎.‎12‎.‎2018 – ‎16‎.‎06‎.‎2019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7,75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193,22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‎17‎.‎06‎.‎2019 – ‎28‎.‎07‎.‎2019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43,15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‎29‎.‎07‎.‎2019 – ‎08‎.‎09‎.‎2019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7,25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41,71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‎09‎.‎09‎.‎2019 – ‎27‎.‎10‎.‎2019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46,99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‎28‎.‎10‎.‎2019 – ‎15‎.‎12‎.‎2019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43,63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‎16‎.‎12‎.‎2019 – ‎31‎.‎12‎.‎2019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13,70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‎01‎.‎01‎.‎2020 – ‎09‎.‎02‎.‎2020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6,25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34,15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‎10‎.‎02‎.‎2020 – ‎26‎.‎04‎.‎2020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63,11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‎27‎.‎04‎.‎2020 – ‎21‎.‎06‎.‎2020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42,08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‎22‎.‎06‎.‎2020 – ‎26‎.‎07‎.‎2020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21,52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‎27‎.‎07‎.‎2020 – ‎31‎.‎12‎.‎2020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91,73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‎01‎.‎01‎.‎2021 – ‎21‎.‎03‎.‎2021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4,25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right"/>
            </w:pPr>
            <w:r w:rsidRPr="00052F23">
              <w:t>46,58</w:t>
            </w:r>
          </w:p>
        </w:tc>
      </w:tr>
      <w:tr w:rsidTr="00052F23">
        <w:tblPrEx>
          <w:tblW w:w="0" w:type="auto"/>
          <w:tblCellSpacing w:w="50" w:type="dxa"/>
          <w:tblInd w:w="100" w:type="dxa"/>
          <w:tblCellMar>
            <w:left w:w="10" w:type="dxa"/>
            <w:right w:w="10" w:type="dxa"/>
          </w:tblCellMar>
          <w:tblLook w:val="04A0"/>
        </w:tblPrEx>
        <w:trPr>
          <w:tblCellSpacing w:w="5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r w:rsidRPr="00052F23">
              <w:t>‎22‎.‎03‎.‎2021 – ‎23‎.‎04‎.‎2021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60" w:type="dxa"/>
              <w:bottom w:w="0" w:type="dxa"/>
              <w:right w:w="10" w:type="dxa"/>
            </w:tcMar>
            <w:hideMark/>
          </w:tcPr>
          <w:p w:rsidR="00052F23" w:rsidRPr="00052F23" w:rsidP="00052F23">
            <w:r w:rsidRPr="00052F23"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052F23" w:rsidP="00052F23">
            <w:pPr>
              <w:jc w:val="center"/>
            </w:pPr>
            <w:r w:rsidRPr="00052F23"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52F23" w:rsidRPr="00E91003" w:rsidP="00052F23">
            <w:pPr>
              <w:jc w:val="right"/>
              <w:rPr>
                <w:u w:val="single"/>
              </w:rPr>
            </w:pPr>
            <w:r w:rsidRPr="00E91003">
              <w:rPr>
                <w:u w:val="single"/>
              </w:rPr>
              <w:t>20,34</w:t>
            </w:r>
          </w:p>
        </w:tc>
      </w:tr>
    </w:tbl>
    <w:p w:rsidR="00052F23" w:rsidP="00E91003">
      <w:pPr>
        <w:jc w:val="right"/>
      </w:pPr>
      <w:r>
        <w:t xml:space="preserve">Итого: 1539, 57 </w:t>
      </w:r>
      <w:r w:rsidRPr="00052F23">
        <w:t>₽</w:t>
      </w:r>
    </w:p>
    <w:p w:rsidR="00E91003" w:rsidRPr="00052F23" w:rsidP="00E91003">
      <w:pPr>
        <w:jc w:val="right"/>
      </w:pPr>
    </w:p>
    <w:p w:rsidR="00AA2DA0" w:rsidRPr="00E205A6" w:rsidP="0010605C">
      <w:pPr>
        <w:jc w:val="both"/>
        <w:rPr>
          <w:sz w:val="28"/>
          <w:szCs w:val="28"/>
        </w:rPr>
      </w:pPr>
      <w:r w:rsidRPr="00E205A6">
        <w:rPr>
          <w:sz w:val="28"/>
          <w:szCs w:val="28"/>
        </w:rPr>
        <w:t xml:space="preserve">         Учитывая значения, приведенные в вышеуказанной таблице, сумма процентов </w:t>
      </w:r>
      <w:r w:rsidRPr="00E205A6" w:rsidR="00052F23">
        <w:rPr>
          <w:sz w:val="28"/>
          <w:szCs w:val="28"/>
        </w:rPr>
        <w:t xml:space="preserve"> </w:t>
      </w:r>
      <w:r w:rsidRPr="00E205A6">
        <w:rPr>
          <w:sz w:val="28"/>
          <w:szCs w:val="28"/>
        </w:rPr>
        <w:t>за пользование чужими денежными средствами в соответствии с Приложением №1 к Договору составила 1 539 рублей 57 копеек</w:t>
      </w:r>
      <w:r w:rsidRPr="00E205A6" w:rsidR="007C499F">
        <w:rPr>
          <w:sz w:val="28"/>
          <w:szCs w:val="28"/>
        </w:rPr>
        <w:t xml:space="preserve">, </w:t>
      </w:r>
      <w:r w:rsidRPr="00E205A6" w:rsidR="007C499F">
        <w:rPr>
          <w:bCs/>
          <w:sz w:val="28"/>
          <w:szCs w:val="28"/>
        </w:rPr>
        <w:t>в связи с чем, исковые требования подлежат удовлетворению</w:t>
      </w:r>
      <w:r w:rsidRPr="00E205A6" w:rsidR="002C4DB3">
        <w:rPr>
          <w:bCs/>
          <w:sz w:val="28"/>
          <w:szCs w:val="28"/>
        </w:rPr>
        <w:t xml:space="preserve"> в части указанной суммы, рассчитанной судом</w:t>
      </w:r>
      <w:r w:rsidRPr="00E205A6">
        <w:rPr>
          <w:sz w:val="28"/>
          <w:szCs w:val="28"/>
        </w:rPr>
        <w:t>.</w:t>
      </w:r>
    </w:p>
    <w:p w:rsidR="00E205A6" w:rsidRPr="00E205A6" w:rsidP="00D220C8">
      <w:pPr>
        <w:pStyle w:val="NoSpacing"/>
        <w:jc w:val="both"/>
        <w:rPr>
          <w:sz w:val="28"/>
          <w:szCs w:val="28"/>
        </w:rPr>
      </w:pPr>
      <w:r w:rsidRPr="00E205A6">
        <w:rPr>
          <w:sz w:val="28"/>
          <w:szCs w:val="28"/>
        </w:rPr>
        <w:t xml:space="preserve">            При принятии решения судом не учитывается довод представителя ответчика о </w:t>
      </w:r>
      <w:r w:rsidR="009C731F">
        <w:rPr>
          <w:sz w:val="28"/>
          <w:szCs w:val="28"/>
        </w:rPr>
        <w:t xml:space="preserve">не </w:t>
      </w:r>
      <w:r w:rsidRPr="00E205A6">
        <w:rPr>
          <w:sz w:val="28"/>
          <w:szCs w:val="28"/>
        </w:rPr>
        <w:t>направлении претензии истцом ответчику, и, как следствие, несоблюдении досудебного порядка разрешения спора, так как он не наш</w:t>
      </w:r>
      <w:r w:rsidRPr="00E205A6">
        <w:rPr>
          <w:sz w:val="28"/>
          <w:szCs w:val="28"/>
        </w:rPr>
        <w:t>ёл</w:t>
      </w:r>
      <w:r w:rsidRPr="00E205A6">
        <w:rPr>
          <w:sz w:val="28"/>
          <w:szCs w:val="28"/>
        </w:rPr>
        <w:t xml:space="preserve"> своего подтверждения при рассмотрении дела и опроверга</w:t>
      </w:r>
      <w:r w:rsidRPr="00E205A6">
        <w:rPr>
          <w:sz w:val="28"/>
          <w:szCs w:val="28"/>
        </w:rPr>
        <w:t>е</w:t>
      </w:r>
      <w:r w:rsidRPr="00E205A6">
        <w:rPr>
          <w:sz w:val="28"/>
          <w:szCs w:val="28"/>
        </w:rPr>
        <w:t xml:space="preserve">тся письменными доказательствами, </w:t>
      </w:r>
      <w:r w:rsidRPr="00E205A6">
        <w:rPr>
          <w:sz w:val="28"/>
          <w:szCs w:val="28"/>
        </w:rPr>
        <w:t xml:space="preserve">имеющимися в деле </w:t>
      </w:r>
      <w:r w:rsidRPr="00E205A6">
        <w:rPr>
          <w:sz w:val="28"/>
          <w:szCs w:val="28"/>
        </w:rPr>
        <w:t>(л.д. 60</w:t>
      </w:r>
      <w:r w:rsidRPr="00E205A6">
        <w:rPr>
          <w:sz w:val="28"/>
          <w:szCs w:val="28"/>
        </w:rPr>
        <w:t>-6</w:t>
      </w:r>
      <w:r w:rsidR="001860B1">
        <w:rPr>
          <w:sz w:val="28"/>
          <w:szCs w:val="28"/>
        </w:rPr>
        <w:t>1, 63-64</w:t>
      </w:r>
      <w:r w:rsidRPr="00E205A6">
        <w:rPr>
          <w:sz w:val="28"/>
          <w:szCs w:val="28"/>
        </w:rPr>
        <w:t>)</w:t>
      </w:r>
      <w:r w:rsidRPr="00E205A6">
        <w:rPr>
          <w:sz w:val="28"/>
          <w:szCs w:val="28"/>
        </w:rPr>
        <w:t xml:space="preserve">. </w:t>
      </w:r>
    </w:p>
    <w:p w:rsidR="00D220C8" w:rsidRPr="00E205A6" w:rsidP="00D220C8">
      <w:pPr>
        <w:pStyle w:val="NoSpacing"/>
        <w:jc w:val="both"/>
        <w:rPr>
          <w:sz w:val="28"/>
          <w:szCs w:val="28"/>
        </w:rPr>
      </w:pPr>
      <w:r w:rsidRPr="00E205A6">
        <w:rPr>
          <w:sz w:val="28"/>
          <w:szCs w:val="28"/>
        </w:rPr>
        <w:t xml:space="preserve">           Кроме этого </w:t>
      </w:r>
      <w:r w:rsidR="00C5312F">
        <w:rPr>
          <w:sz w:val="28"/>
          <w:szCs w:val="28"/>
        </w:rPr>
        <w:t xml:space="preserve">обязательный </w:t>
      </w:r>
      <w:r w:rsidRPr="00E205A6">
        <w:rPr>
          <w:sz w:val="28"/>
          <w:szCs w:val="28"/>
        </w:rPr>
        <w:t>досудебный порядок разрешения рассматриваемого спора не предусмотрен ни договором, ни действующим законодательством.</w:t>
      </w:r>
    </w:p>
    <w:p w:rsidR="00D220C8" w:rsidRPr="00E205A6" w:rsidP="00E205A6">
      <w:pPr>
        <w:pStyle w:val="NoSpacing"/>
        <w:jc w:val="both"/>
        <w:rPr>
          <w:sz w:val="28"/>
          <w:szCs w:val="28"/>
        </w:rPr>
      </w:pPr>
      <w:r w:rsidRPr="00E205A6">
        <w:rPr>
          <w:sz w:val="28"/>
          <w:szCs w:val="28"/>
        </w:rPr>
        <w:t xml:space="preserve">           Т</w:t>
      </w:r>
      <w:r w:rsidRPr="00E205A6">
        <w:rPr>
          <w:sz w:val="28"/>
          <w:szCs w:val="28"/>
        </w:rPr>
        <w:t xml:space="preserve">акже </w:t>
      </w:r>
      <w:r w:rsidRPr="00E205A6">
        <w:rPr>
          <w:sz w:val="28"/>
          <w:szCs w:val="28"/>
        </w:rPr>
        <w:t>довод</w:t>
      </w:r>
      <w:r w:rsidRPr="00E205A6">
        <w:rPr>
          <w:sz w:val="28"/>
          <w:szCs w:val="28"/>
        </w:rPr>
        <w:t xml:space="preserve"> </w:t>
      </w:r>
      <w:r w:rsidRPr="00E205A6">
        <w:rPr>
          <w:sz w:val="28"/>
          <w:szCs w:val="28"/>
        </w:rPr>
        <w:t xml:space="preserve">представителя ответчика о том, что </w:t>
      </w:r>
      <w:r w:rsidRPr="00E205A6">
        <w:rPr>
          <w:sz w:val="28"/>
          <w:szCs w:val="28"/>
        </w:rPr>
        <w:t>вопрос по рассмотрению частной жалобы на определение суда о возврате иска от 30.04.2021г. решался без участия ответчика</w:t>
      </w:r>
      <w:r w:rsidRPr="00E205A6">
        <w:rPr>
          <w:sz w:val="28"/>
          <w:szCs w:val="28"/>
        </w:rPr>
        <w:t>, не учитывается судом, поскольку не имеет значения для разрешения спора по существу</w:t>
      </w:r>
      <w:r w:rsidRPr="00E205A6">
        <w:rPr>
          <w:sz w:val="28"/>
          <w:szCs w:val="28"/>
        </w:rPr>
        <w:t>.</w:t>
      </w:r>
    </w:p>
    <w:p w:rsidR="00563F7F" w:rsidRPr="00E205A6" w:rsidP="002C4DB3">
      <w:pPr>
        <w:ind w:firstLine="851"/>
        <w:jc w:val="both"/>
        <w:rPr>
          <w:bCs/>
          <w:sz w:val="28"/>
          <w:szCs w:val="28"/>
        </w:rPr>
      </w:pPr>
      <w:r w:rsidRPr="00E205A6">
        <w:rPr>
          <w:sz w:val="28"/>
          <w:szCs w:val="28"/>
        </w:rPr>
        <w:t xml:space="preserve">Кроме того, на основании </w:t>
      </w:r>
      <w:r w:rsidRPr="00E205A6">
        <w:rPr>
          <w:bCs/>
          <w:sz w:val="28"/>
          <w:szCs w:val="28"/>
        </w:rPr>
        <w:t xml:space="preserve">ч. 1 ст. 98 Гражданского процессуального кодекса Российской Федерации, с ответчика в пользу истца подлежит </w:t>
      </w:r>
      <w:r w:rsidRPr="00E205A6">
        <w:rPr>
          <w:bCs/>
          <w:sz w:val="28"/>
          <w:szCs w:val="28"/>
        </w:rPr>
        <w:t>взысканию</w:t>
      </w:r>
      <w:r w:rsidRPr="00E205A6">
        <w:rPr>
          <w:sz w:val="28"/>
          <w:szCs w:val="28"/>
        </w:rPr>
        <w:t xml:space="preserve"> государственная пошлина пропорционально размеру удовлетворенных исковых требований в сумме </w:t>
      </w:r>
      <w:r w:rsidRPr="00E205A6" w:rsidR="002C4DB3">
        <w:rPr>
          <w:sz w:val="28"/>
          <w:szCs w:val="28"/>
        </w:rPr>
        <w:t xml:space="preserve">400 </w:t>
      </w:r>
      <w:r w:rsidRPr="00E205A6">
        <w:rPr>
          <w:sz w:val="28"/>
          <w:szCs w:val="28"/>
        </w:rPr>
        <w:t>рублей.</w:t>
      </w:r>
    </w:p>
    <w:p w:rsidR="00EA0822" w:rsidRPr="00E205A6" w:rsidP="002F270F">
      <w:pPr>
        <w:pStyle w:val="NoSpacing"/>
        <w:ind w:firstLine="708"/>
        <w:jc w:val="both"/>
        <w:rPr>
          <w:sz w:val="28"/>
          <w:szCs w:val="28"/>
        </w:rPr>
      </w:pPr>
      <w:r w:rsidRPr="00E205A6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E205A6">
        <w:rPr>
          <w:sz w:val="28"/>
          <w:szCs w:val="28"/>
        </w:rPr>
        <w:t>, суд,-</w:t>
      </w:r>
    </w:p>
    <w:p w:rsidR="00EA0822" w:rsidRPr="002F270F" w:rsidP="002F270F">
      <w:pPr>
        <w:pStyle w:val="NoSpacing"/>
        <w:jc w:val="center"/>
        <w:rPr>
          <w:sz w:val="28"/>
          <w:szCs w:val="28"/>
        </w:rPr>
      </w:pPr>
      <w:r w:rsidRPr="00E205A6">
        <w:rPr>
          <w:sz w:val="28"/>
          <w:szCs w:val="28"/>
        </w:rPr>
        <w:t>решил:</w:t>
      </w:r>
    </w:p>
    <w:p w:rsidR="00423066" w:rsidRPr="00E205A6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E205A6">
        <w:rPr>
          <w:color w:val="auto"/>
          <w:sz w:val="28"/>
          <w:szCs w:val="28"/>
          <w:lang w:eastAsia="ru-RU"/>
        </w:rPr>
        <w:t>Иск</w:t>
      </w:r>
      <w:r w:rsidRPr="00E205A6" w:rsidR="007B7A35">
        <w:rPr>
          <w:color w:val="auto"/>
          <w:sz w:val="28"/>
          <w:szCs w:val="28"/>
          <w:lang w:eastAsia="ru-RU"/>
        </w:rPr>
        <w:t xml:space="preserve"> </w:t>
      </w:r>
      <w:r w:rsidRPr="00E205A6" w:rsidR="000D64ED">
        <w:rPr>
          <w:sz w:val="28"/>
          <w:szCs w:val="28"/>
        </w:rPr>
        <w:t>ООО «</w:t>
      </w:r>
      <w:r w:rsidRPr="00E205A6" w:rsidR="000D64ED">
        <w:rPr>
          <w:sz w:val="28"/>
          <w:szCs w:val="28"/>
        </w:rPr>
        <w:t>Микрокредитная</w:t>
      </w:r>
      <w:r w:rsidRPr="00E205A6" w:rsidR="000D64ED">
        <w:rPr>
          <w:sz w:val="28"/>
          <w:szCs w:val="28"/>
        </w:rPr>
        <w:t xml:space="preserve"> компания «</w:t>
      </w:r>
      <w:r w:rsidRPr="00E205A6" w:rsidR="000D64ED">
        <w:rPr>
          <w:sz w:val="28"/>
          <w:szCs w:val="28"/>
        </w:rPr>
        <w:t>Феодоро</w:t>
      </w:r>
      <w:r w:rsidRPr="00E205A6" w:rsidR="000D64ED">
        <w:rPr>
          <w:sz w:val="28"/>
          <w:szCs w:val="28"/>
        </w:rPr>
        <w:t xml:space="preserve">» к Елистратову Константину Юрьевичу, третье лицо, не заявляющее самостоятельных требований относительно предмета спора: </w:t>
      </w:r>
      <w:r w:rsidRPr="00E205A6" w:rsidR="000D64ED">
        <w:rPr>
          <w:sz w:val="28"/>
          <w:szCs w:val="28"/>
        </w:rPr>
        <w:t>Торбач</w:t>
      </w:r>
      <w:r w:rsidRPr="00E205A6" w:rsidR="000D64ED">
        <w:rPr>
          <w:sz w:val="28"/>
          <w:szCs w:val="28"/>
        </w:rPr>
        <w:t xml:space="preserve"> И.Н., о взыскании задолженности по договору потребительского займа</w:t>
      </w:r>
      <w:r w:rsidRPr="00E205A6" w:rsidR="007B7A35">
        <w:rPr>
          <w:color w:val="auto"/>
          <w:sz w:val="28"/>
          <w:szCs w:val="28"/>
        </w:rPr>
        <w:t xml:space="preserve"> </w:t>
      </w:r>
      <w:r w:rsidRPr="00E205A6">
        <w:rPr>
          <w:color w:val="auto"/>
          <w:sz w:val="28"/>
          <w:szCs w:val="28"/>
        </w:rPr>
        <w:t>–</w:t>
      </w:r>
      <w:r w:rsidRPr="00E205A6" w:rsidR="007B7A35">
        <w:rPr>
          <w:color w:val="auto"/>
          <w:sz w:val="28"/>
          <w:szCs w:val="28"/>
        </w:rPr>
        <w:t xml:space="preserve"> </w:t>
      </w:r>
      <w:r w:rsidRPr="00E205A6">
        <w:rPr>
          <w:color w:val="auto"/>
          <w:sz w:val="28"/>
          <w:szCs w:val="28"/>
        </w:rPr>
        <w:t>удовлетворить частично</w:t>
      </w:r>
      <w:r w:rsidRPr="00E205A6">
        <w:rPr>
          <w:color w:val="auto"/>
          <w:sz w:val="28"/>
          <w:szCs w:val="28"/>
          <w:lang w:eastAsia="ru-RU"/>
        </w:rPr>
        <w:t>.</w:t>
      </w:r>
      <w:r w:rsidRPr="00E205A6">
        <w:rPr>
          <w:color w:val="auto"/>
          <w:sz w:val="28"/>
          <w:szCs w:val="28"/>
        </w:rPr>
        <w:t xml:space="preserve"> </w:t>
      </w:r>
    </w:p>
    <w:p w:rsidR="00A9787C" w:rsidRPr="00E205A6" w:rsidP="00423066">
      <w:pPr>
        <w:pStyle w:val="NoSpacing"/>
        <w:ind w:firstLine="567"/>
        <w:jc w:val="both"/>
        <w:rPr>
          <w:sz w:val="28"/>
          <w:szCs w:val="28"/>
        </w:rPr>
      </w:pPr>
      <w:r w:rsidRPr="00E205A6">
        <w:rPr>
          <w:color w:val="auto"/>
          <w:sz w:val="28"/>
          <w:szCs w:val="28"/>
        </w:rPr>
        <w:t xml:space="preserve">Взыскать с </w:t>
      </w:r>
      <w:r w:rsidRPr="00E205A6">
        <w:rPr>
          <w:sz w:val="28"/>
          <w:szCs w:val="28"/>
        </w:rPr>
        <w:t>Елистратова Константина Юрьевича в пользу ООО «</w:t>
      </w:r>
      <w:r w:rsidRPr="00E205A6">
        <w:rPr>
          <w:sz w:val="28"/>
          <w:szCs w:val="28"/>
        </w:rPr>
        <w:t>Микрокредитная</w:t>
      </w:r>
      <w:r w:rsidRPr="00E205A6">
        <w:rPr>
          <w:sz w:val="28"/>
          <w:szCs w:val="28"/>
        </w:rPr>
        <w:t xml:space="preserve"> </w:t>
      </w:r>
      <w:r w:rsidRPr="00E205A6" w:rsidR="000D64ED">
        <w:rPr>
          <w:sz w:val="28"/>
          <w:szCs w:val="28"/>
        </w:rPr>
        <w:t>к</w:t>
      </w:r>
      <w:r w:rsidRPr="00E205A6">
        <w:rPr>
          <w:sz w:val="28"/>
          <w:szCs w:val="28"/>
        </w:rPr>
        <w:t>омпания «</w:t>
      </w:r>
      <w:r w:rsidRPr="00E205A6">
        <w:rPr>
          <w:sz w:val="28"/>
          <w:szCs w:val="28"/>
        </w:rPr>
        <w:t>Феодоро</w:t>
      </w:r>
      <w:r w:rsidRPr="00E205A6">
        <w:rPr>
          <w:sz w:val="28"/>
          <w:szCs w:val="28"/>
        </w:rPr>
        <w:t>»</w:t>
      </w:r>
      <w:r w:rsidRPr="00E205A6" w:rsidR="006D34A0">
        <w:rPr>
          <w:sz w:val="28"/>
          <w:szCs w:val="28"/>
        </w:rPr>
        <w:t xml:space="preserve"> сумму основного долга по договору потребительского займа (</w:t>
      </w:r>
      <w:r w:rsidRPr="00E205A6" w:rsidR="006D34A0">
        <w:rPr>
          <w:sz w:val="28"/>
          <w:szCs w:val="28"/>
        </w:rPr>
        <w:t>микрозайма</w:t>
      </w:r>
      <w:r w:rsidRPr="00E205A6" w:rsidR="006D34A0">
        <w:rPr>
          <w:sz w:val="28"/>
          <w:szCs w:val="28"/>
        </w:rPr>
        <w:t>)</w:t>
      </w:r>
      <w:r w:rsidRPr="00E205A6" w:rsidR="009962F0">
        <w:rPr>
          <w:sz w:val="28"/>
          <w:szCs w:val="28"/>
        </w:rPr>
        <w:t xml:space="preserve"> </w:t>
      </w:r>
      <w:r w:rsidRPr="00E205A6" w:rsidR="006D34A0">
        <w:rPr>
          <w:sz w:val="28"/>
          <w:szCs w:val="28"/>
        </w:rPr>
        <w:t>№</w:t>
      </w:r>
      <w:r w:rsidR="002A780B">
        <w:t>&lt;данные изъяты&gt;</w:t>
      </w:r>
      <w:r w:rsidRPr="00E205A6" w:rsidR="006D34A0">
        <w:rPr>
          <w:sz w:val="28"/>
          <w:szCs w:val="28"/>
        </w:rPr>
        <w:t xml:space="preserve"> в размере 5 000 рублей, проценты за пользование займом - 2 900 рублей, штраф за неисполнение обязательств по возврату займа – 500 рублей</w:t>
      </w:r>
      <w:r w:rsidRPr="00E205A6" w:rsidR="009962F0">
        <w:rPr>
          <w:sz w:val="28"/>
          <w:szCs w:val="28"/>
        </w:rPr>
        <w:t xml:space="preserve">, </w:t>
      </w:r>
      <w:r w:rsidRPr="00E205A6" w:rsidR="006D34A0">
        <w:rPr>
          <w:sz w:val="28"/>
          <w:szCs w:val="28"/>
        </w:rPr>
        <w:t xml:space="preserve">проценты за пользование чужими денежными средствами в соответствии с приложением </w:t>
      </w:r>
      <w:r w:rsidRPr="00E205A6" w:rsidR="009962F0">
        <w:rPr>
          <w:sz w:val="28"/>
          <w:szCs w:val="28"/>
        </w:rPr>
        <w:t>№</w:t>
      </w:r>
      <w:r w:rsidRPr="00E205A6" w:rsidR="006D34A0">
        <w:rPr>
          <w:sz w:val="28"/>
          <w:szCs w:val="28"/>
        </w:rPr>
        <w:t xml:space="preserve">1 </w:t>
      </w:r>
      <w:r w:rsidRPr="00E205A6" w:rsidR="009962F0">
        <w:rPr>
          <w:sz w:val="28"/>
          <w:szCs w:val="28"/>
        </w:rPr>
        <w:t>к договору потребительского займа (</w:t>
      </w:r>
      <w:r w:rsidRPr="00E205A6" w:rsidR="009962F0">
        <w:rPr>
          <w:sz w:val="28"/>
          <w:szCs w:val="28"/>
        </w:rPr>
        <w:t>микрозайма</w:t>
      </w:r>
      <w:r w:rsidRPr="00E205A6" w:rsidR="009962F0">
        <w:rPr>
          <w:sz w:val="28"/>
          <w:szCs w:val="28"/>
        </w:rPr>
        <w:t>) №</w:t>
      </w:r>
      <w:r w:rsidR="002A780B">
        <w:t>&lt;данные изъяты</w:t>
      </w:r>
      <w:r w:rsidR="002A780B">
        <w:t>&gt;</w:t>
      </w:r>
      <w:r w:rsidRPr="00E205A6" w:rsidR="009962F0">
        <w:rPr>
          <w:sz w:val="28"/>
          <w:szCs w:val="28"/>
        </w:rPr>
        <w:t xml:space="preserve"> – </w:t>
      </w:r>
      <w:r w:rsidRPr="00E205A6" w:rsidR="00715E40">
        <w:rPr>
          <w:sz w:val="28"/>
          <w:szCs w:val="28"/>
        </w:rPr>
        <w:t>1539</w:t>
      </w:r>
      <w:r w:rsidRPr="00E205A6" w:rsidR="009962F0">
        <w:rPr>
          <w:sz w:val="28"/>
          <w:szCs w:val="28"/>
        </w:rPr>
        <w:t xml:space="preserve"> рубл</w:t>
      </w:r>
      <w:r w:rsidRPr="00E205A6" w:rsidR="00715E40">
        <w:rPr>
          <w:sz w:val="28"/>
          <w:szCs w:val="28"/>
        </w:rPr>
        <w:t>ей</w:t>
      </w:r>
      <w:r w:rsidRPr="00E205A6" w:rsidR="009962F0">
        <w:rPr>
          <w:sz w:val="28"/>
          <w:szCs w:val="28"/>
        </w:rPr>
        <w:t xml:space="preserve"> 5</w:t>
      </w:r>
      <w:r w:rsidRPr="00E205A6" w:rsidR="00715E40">
        <w:rPr>
          <w:sz w:val="28"/>
          <w:szCs w:val="28"/>
        </w:rPr>
        <w:t>7</w:t>
      </w:r>
      <w:r w:rsidRPr="00E205A6" w:rsidR="009962F0">
        <w:rPr>
          <w:sz w:val="28"/>
          <w:szCs w:val="28"/>
        </w:rPr>
        <w:t xml:space="preserve"> копеек, а всего сумму в размере </w:t>
      </w:r>
      <w:r w:rsidRPr="00E205A6" w:rsidR="00715E40">
        <w:rPr>
          <w:sz w:val="28"/>
          <w:szCs w:val="28"/>
        </w:rPr>
        <w:t>9 939</w:t>
      </w:r>
      <w:r w:rsidRPr="00E205A6" w:rsidR="009962F0">
        <w:rPr>
          <w:sz w:val="28"/>
          <w:szCs w:val="28"/>
        </w:rPr>
        <w:t xml:space="preserve"> рубл</w:t>
      </w:r>
      <w:r w:rsidRPr="00E205A6" w:rsidR="00715E40">
        <w:rPr>
          <w:sz w:val="28"/>
          <w:szCs w:val="28"/>
        </w:rPr>
        <w:t>ей</w:t>
      </w:r>
      <w:r w:rsidRPr="00E205A6" w:rsidR="009962F0">
        <w:rPr>
          <w:sz w:val="28"/>
          <w:szCs w:val="28"/>
        </w:rPr>
        <w:t xml:space="preserve"> 5</w:t>
      </w:r>
      <w:r w:rsidRPr="00E205A6" w:rsidR="00715E40">
        <w:rPr>
          <w:sz w:val="28"/>
          <w:szCs w:val="28"/>
        </w:rPr>
        <w:t>7</w:t>
      </w:r>
      <w:r w:rsidRPr="00E205A6" w:rsidR="009962F0">
        <w:rPr>
          <w:sz w:val="28"/>
          <w:szCs w:val="28"/>
        </w:rPr>
        <w:t xml:space="preserve"> копеек.</w:t>
      </w:r>
    </w:p>
    <w:p w:rsidR="002E6D78" w:rsidRPr="00E205A6" w:rsidP="00423066">
      <w:pPr>
        <w:pStyle w:val="NoSpacing"/>
        <w:ind w:firstLine="567"/>
        <w:jc w:val="both"/>
        <w:rPr>
          <w:sz w:val="28"/>
          <w:szCs w:val="28"/>
        </w:rPr>
      </w:pPr>
      <w:r w:rsidRPr="00E205A6">
        <w:rPr>
          <w:color w:val="auto"/>
          <w:sz w:val="28"/>
          <w:szCs w:val="28"/>
        </w:rPr>
        <w:t xml:space="preserve">Взыскать с </w:t>
      </w:r>
      <w:r w:rsidRPr="00E205A6">
        <w:rPr>
          <w:sz w:val="28"/>
          <w:szCs w:val="28"/>
        </w:rPr>
        <w:t>Елистратова Константина Юрьевича в польз</w:t>
      </w:r>
      <w:r w:rsidRPr="00E205A6">
        <w:rPr>
          <w:sz w:val="28"/>
          <w:szCs w:val="28"/>
        </w:rPr>
        <w:t>у ООО</w:t>
      </w:r>
      <w:r w:rsidRPr="00E205A6">
        <w:rPr>
          <w:sz w:val="28"/>
          <w:szCs w:val="28"/>
        </w:rPr>
        <w:t xml:space="preserve"> «</w:t>
      </w:r>
      <w:r w:rsidRPr="00E205A6">
        <w:rPr>
          <w:sz w:val="28"/>
          <w:szCs w:val="28"/>
        </w:rPr>
        <w:t>Микрокредитная</w:t>
      </w:r>
      <w:r w:rsidRPr="00E205A6">
        <w:rPr>
          <w:sz w:val="28"/>
          <w:szCs w:val="28"/>
        </w:rPr>
        <w:t xml:space="preserve"> </w:t>
      </w:r>
      <w:r w:rsidRPr="00E205A6" w:rsidR="000D64ED">
        <w:rPr>
          <w:sz w:val="28"/>
          <w:szCs w:val="28"/>
        </w:rPr>
        <w:t>к</w:t>
      </w:r>
      <w:r w:rsidRPr="00E205A6">
        <w:rPr>
          <w:sz w:val="28"/>
          <w:szCs w:val="28"/>
        </w:rPr>
        <w:t>омпания «</w:t>
      </w:r>
      <w:r w:rsidRPr="00E205A6">
        <w:rPr>
          <w:sz w:val="28"/>
          <w:szCs w:val="28"/>
        </w:rPr>
        <w:t>Феодоро</w:t>
      </w:r>
      <w:r w:rsidRPr="00E205A6">
        <w:rPr>
          <w:sz w:val="28"/>
          <w:szCs w:val="28"/>
        </w:rPr>
        <w:t>» расходы по оплате государственной пошлины в размере 4</w:t>
      </w:r>
      <w:r w:rsidRPr="00E205A6" w:rsidR="00715E40">
        <w:rPr>
          <w:sz w:val="28"/>
          <w:szCs w:val="28"/>
        </w:rPr>
        <w:t>00</w:t>
      </w:r>
      <w:r w:rsidRPr="00E205A6">
        <w:rPr>
          <w:sz w:val="28"/>
          <w:szCs w:val="28"/>
        </w:rPr>
        <w:t xml:space="preserve"> рубл</w:t>
      </w:r>
      <w:r w:rsidRPr="00E205A6" w:rsidR="00715E40">
        <w:rPr>
          <w:sz w:val="28"/>
          <w:szCs w:val="28"/>
        </w:rPr>
        <w:t>ей</w:t>
      </w:r>
      <w:r w:rsidRPr="00E205A6">
        <w:rPr>
          <w:sz w:val="28"/>
          <w:szCs w:val="28"/>
        </w:rPr>
        <w:t>.</w:t>
      </w:r>
    </w:p>
    <w:p w:rsidR="006D34A0" w:rsidRPr="00E205A6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E205A6">
        <w:rPr>
          <w:sz w:val="28"/>
          <w:szCs w:val="28"/>
        </w:rPr>
        <w:t>В удовлетворении остальной части иска отказать.</w:t>
      </w:r>
    </w:p>
    <w:p w:rsidR="00423066" w:rsidRPr="00E205A6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205A6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E205A6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205A6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E205A6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205A6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205A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205A6">
        <w:rPr>
          <w:color w:val="auto"/>
          <w:sz w:val="28"/>
          <w:szCs w:val="28"/>
          <w:bdr w:val="none" w:sz="0" w:space="0" w:color="auto" w:frame="1"/>
        </w:rPr>
        <w:t>делу</w:t>
      </w:r>
      <w:r w:rsidRPr="00E205A6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205A6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205A6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E205A6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205A6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205A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205A6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E205A6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205A6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E205A6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205A6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205A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205A6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E205A6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205A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E205A6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205A6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205A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205A6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E205A6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205A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E205A6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205A6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205A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205A6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E205A6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205A6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E205A6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205A6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E205A6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205A6">
        <w:rPr>
          <w:color w:val="auto"/>
          <w:sz w:val="28"/>
          <w:szCs w:val="28"/>
          <w:shd w:val="clear" w:color="auto" w:fill="FFFFFF"/>
        </w:rPr>
        <w:t>суда.</w:t>
      </w:r>
    </w:p>
    <w:p w:rsidR="00423066" w:rsidRPr="00E205A6" w:rsidP="00423066">
      <w:pPr>
        <w:pStyle w:val="NoSpacing"/>
        <w:jc w:val="both"/>
        <w:rPr>
          <w:sz w:val="28"/>
          <w:szCs w:val="28"/>
        </w:rPr>
      </w:pPr>
      <w:r w:rsidRPr="00E205A6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E205A6">
        <w:rPr>
          <w:sz w:val="28"/>
          <w:szCs w:val="28"/>
          <w:lang w:eastAsia="ru-RU"/>
        </w:rPr>
        <w:t xml:space="preserve"> </w:t>
      </w:r>
      <w:r w:rsidRPr="00E205A6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E205A6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  <w:r w:rsidRPr="00E205A6">
        <w:rPr>
          <w:sz w:val="28"/>
          <w:szCs w:val="28"/>
        </w:rPr>
        <w:tab/>
      </w:r>
    </w:p>
    <w:p w:rsidR="00563F7F" w:rsidP="00423066">
      <w:pPr>
        <w:pStyle w:val="NoSpacing"/>
        <w:jc w:val="both"/>
        <w:rPr>
          <w:color w:val="auto"/>
          <w:sz w:val="28"/>
          <w:szCs w:val="28"/>
        </w:rPr>
      </w:pPr>
      <w:r w:rsidRPr="000340B8">
        <w:rPr>
          <w:color w:val="auto"/>
          <w:sz w:val="28"/>
          <w:szCs w:val="28"/>
        </w:rPr>
        <w:t xml:space="preserve">         </w:t>
      </w:r>
      <w:r w:rsidRPr="000340B8" w:rsidR="00423066">
        <w:rPr>
          <w:color w:val="auto"/>
          <w:sz w:val="28"/>
          <w:szCs w:val="28"/>
        </w:rPr>
        <w:t xml:space="preserve">      </w:t>
      </w:r>
      <w:r w:rsidRPr="000340B8">
        <w:rPr>
          <w:color w:val="auto"/>
          <w:sz w:val="28"/>
          <w:szCs w:val="28"/>
        </w:rPr>
        <w:t>Мотивированное решение составлено 2</w:t>
      </w:r>
      <w:r w:rsidRPr="000340B8" w:rsidR="007D4628">
        <w:rPr>
          <w:color w:val="auto"/>
          <w:sz w:val="28"/>
          <w:szCs w:val="28"/>
        </w:rPr>
        <w:t>4</w:t>
      </w:r>
      <w:r w:rsidRPr="000340B8">
        <w:rPr>
          <w:color w:val="auto"/>
          <w:sz w:val="28"/>
          <w:szCs w:val="28"/>
        </w:rPr>
        <w:t xml:space="preserve"> ноября 2021 года.</w:t>
      </w:r>
    </w:p>
    <w:p w:rsidR="002F270F" w:rsidRPr="002F270F" w:rsidP="00423066">
      <w:pPr>
        <w:pStyle w:val="NoSpacing"/>
        <w:jc w:val="both"/>
        <w:rPr>
          <w:color w:val="auto"/>
          <w:sz w:val="28"/>
          <w:szCs w:val="28"/>
        </w:rPr>
      </w:pPr>
    </w:p>
    <w:p w:rsidR="002F270F" w:rsidP="00287D9D">
      <w:pPr>
        <w:ind w:right="-1"/>
        <w:jc w:val="both"/>
        <w:rPr>
          <w:rFonts w:eastAsia="MS Mincho"/>
          <w:sz w:val="28"/>
          <w:szCs w:val="28"/>
        </w:rPr>
      </w:pPr>
      <w:r w:rsidRPr="00A6690D">
        <w:rPr>
          <w:sz w:val="28"/>
          <w:szCs w:val="28"/>
        </w:rPr>
        <w:t xml:space="preserve">Мировой судья:            </w:t>
      </w:r>
      <w:r w:rsidRPr="002F270F">
        <w:rPr>
          <w:i/>
          <w:sz w:val="20"/>
          <w:szCs w:val="28"/>
        </w:rPr>
        <w:t xml:space="preserve"> </w:t>
      </w:r>
      <w:r w:rsidRPr="00A6690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A6690D">
        <w:rPr>
          <w:rFonts w:eastAsia="MS Mincho"/>
          <w:sz w:val="28"/>
          <w:szCs w:val="28"/>
        </w:rPr>
        <w:t xml:space="preserve">С.Г. </w:t>
      </w:r>
      <w:r w:rsidRPr="00A6690D">
        <w:rPr>
          <w:rFonts w:eastAsia="MS Mincho"/>
          <w:sz w:val="28"/>
          <w:szCs w:val="28"/>
        </w:rPr>
        <w:t>Ломанов</w:t>
      </w:r>
    </w:p>
    <w:sectPr w:rsidSect="00F44804">
      <w:pgSz w:w="11906" w:h="16838"/>
      <w:pgMar w:top="426" w:right="70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6D7C"/>
    <w:rsid w:val="00015930"/>
    <w:rsid w:val="00015E20"/>
    <w:rsid w:val="0001644F"/>
    <w:rsid w:val="00021F52"/>
    <w:rsid w:val="00033F18"/>
    <w:rsid w:val="000340B8"/>
    <w:rsid w:val="0003417C"/>
    <w:rsid w:val="00034A16"/>
    <w:rsid w:val="00036627"/>
    <w:rsid w:val="000425D6"/>
    <w:rsid w:val="0005193C"/>
    <w:rsid w:val="00052F23"/>
    <w:rsid w:val="00053BE9"/>
    <w:rsid w:val="00056257"/>
    <w:rsid w:val="00070573"/>
    <w:rsid w:val="00074082"/>
    <w:rsid w:val="0007489F"/>
    <w:rsid w:val="00075B7C"/>
    <w:rsid w:val="000A5452"/>
    <w:rsid w:val="000B2D2D"/>
    <w:rsid w:val="000B4556"/>
    <w:rsid w:val="000B69BD"/>
    <w:rsid w:val="000C2EC5"/>
    <w:rsid w:val="000D5938"/>
    <w:rsid w:val="000D5F72"/>
    <w:rsid w:val="000D64ED"/>
    <w:rsid w:val="000E0460"/>
    <w:rsid w:val="000E2BA7"/>
    <w:rsid w:val="000E2F65"/>
    <w:rsid w:val="000F6DB1"/>
    <w:rsid w:val="000F6FAE"/>
    <w:rsid w:val="001047D5"/>
    <w:rsid w:val="0010605C"/>
    <w:rsid w:val="00107958"/>
    <w:rsid w:val="0011163E"/>
    <w:rsid w:val="00116FC5"/>
    <w:rsid w:val="0011791F"/>
    <w:rsid w:val="0012107C"/>
    <w:rsid w:val="0012202B"/>
    <w:rsid w:val="0012329B"/>
    <w:rsid w:val="0012716F"/>
    <w:rsid w:val="00132377"/>
    <w:rsid w:val="001327C7"/>
    <w:rsid w:val="00136FFE"/>
    <w:rsid w:val="00137A03"/>
    <w:rsid w:val="00137ABC"/>
    <w:rsid w:val="00141F88"/>
    <w:rsid w:val="001457CC"/>
    <w:rsid w:val="001551F6"/>
    <w:rsid w:val="00157939"/>
    <w:rsid w:val="001632C9"/>
    <w:rsid w:val="00165049"/>
    <w:rsid w:val="00184B74"/>
    <w:rsid w:val="001860B1"/>
    <w:rsid w:val="0019185B"/>
    <w:rsid w:val="001A3896"/>
    <w:rsid w:val="001A6B7B"/>
    <w:rsid w:val="001B181C"/>
    <w:rsid w:val="001C0466"/>
    <w:rsid w:val="001C0BB0"/>
    <w:rsid w:val="001D3014"/>
    <w:rsid w:val="001D3E5D"/>
    <w:rsid w:val="001E0237"/>
    <w:rsid w:val="001E3E74"/>
    <w:rsid w:val="001F115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47E2F"/>
    <w:rsid w:val="0025288E"/>
    <w:rsid w:val="00256AB6"/>
    <w:rsid w:val="00264C34"/>
    <w:rsid w:val="002673BC"/>
    <w:rsid w:val="00287D9D"/>
    <w:rsid w:val="0029756B"/>
    <w:rsid w:val="002A585C"/>
    <w:rsid w:val="002A780B"/>
    <w:rsid w:val="002B04B2"/>
    <w:rsid w:val="002B384E"/>
    <w:rsid w:val="002B6A06"/>
    <w:rsid w:val="002C4DB3"/>
    <w:rsid w:val="002C53D1"/>
    <w:rsid w:val="002D1B1D"/>
    <w:rsid w:val="002D6DEB"/>
    <w:rsid w:val="002E120D"/>
    <w:rsid w:val="002E6D78"/>
    <w:rsid w:val="002F051A"/>
    <w:rsid w:val="002F270F"/>
    <w:rsid w:val="00300BF1"/>
    <w:rsid w:val="00301E0F"/>
    <w:rsid w:val="00301E3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1262"/>
    <w:rsid w:val="00382F85"/>
    <w:rsid w:val="00383A56"/>
    <w:rsid w:val="003840D4"/>
    <w:rsid w:val="00387E3A"/>
    <w:rsid w:val="00390922"/>
    <w:rsid w:val="00392604"/>
    <w:rsid w:val="00392FED"/>
    <w:rsid w:val="003A4391"/>
    <w:rsid w:val="003A7E77"/>
    <w:rsid w:val="003B715B"/>
    <w:rsid w:val="003C0912"/>
    <w:rsid w:val="003C111E"/>
    <w:rsid w:val="003C2589"/>
    <w:rsid w:val="003D2561"/>
    <w:rsid w:val="003E31BF"/>
    <w:rsid w:val="003E6A5D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1ECD"/>
    <w:rsid w:val="00416887"/>
    <w:rsid w:val="00423066"/>
    <w:rsid w:val="004230F6"/>
    <w:rsid w:val="00435D91"/>
    <w:rsid w:val="004374BF"/>
    <w:rsid w:val="00440E30"/>
    <w:rsid w:val="00444CCE"/>
    <w:rsid w:val="004465B4"/>
    <w:rsid w:val="00446A4A"/>
    <w:rsid w:val="004528B6"/>
    <w:rsid w:val="00463545"/>
    <w:rsid w:val="00463E5F"/>
    <w:rsid w:val="0046719F"/>
    <w:rsid w:val="00467238"/>
    <w:rsid w:val="00470282"/>
    <w:rsid w:val="00473989"/>
    <w:rsid w:val="0047454D"/>
    <w:rsid w:val="004877FE"/>
    <w:rsid w:val="00493A04"/>
    <w:rsid w:val="004979F4"/>
    <w:rsid w:val="004A043D"/>
    <w:rsid w:val="004D0487"/>
    <w:rsid w:val="004D0A4B"/>
    <w:rsid w:val="004D61BB"/>
    <w:rsid w:val="004E5B99"/>
    <w:rsid w:val="004F1648"/>
    <w:rsid w:val="00501B02"/>
    <w:rsid w:val="00504193"/>
    <w:rsid w:val="00527460"/>
    <w:rsid w:val="00532AF4"/>
    <w:rsid w:val="00533C89"/>
    <w:rsid w:val="005347AB"/>
    <w:rsid w:val="00544374"/>
    <w:rsid w:val="005522FB"/>
    <w:rsid w:val="00563F7F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7C2A"/>
    <w:rsid w:val="005E69EF"/>
    <w:rsid w:val="005E6B02"/>
    <w:rsid w:val="005F6C28"/>
    <w:rsid w:val="005F7C21"/>
    <w:rsid w:val="00602410"/>
    <w:rsid w:val="006057A8"/>
    <w:rsid w:val="0061621E"/>
    <w:rsid w:val="00621738"/>
    <w:rsid w:val="006228E7"/>
    <w:rsid w:val="006347C7"/>
    <w:rsid w:val="00636116"/>
    <w:rsid w:val="0064093D"/>
    <w:rsid w:val="00640C9F"/>
    <w:rsid w:val="00652ACE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D34A0"/>
    <w:rsid w:val="006E2B8E"/>
    <w:rsid w:val="006E54A7"/>
    <w:rsid w:val="006F54C1"/>
    <w:rsid w:val="00707818"/>
    <w:rsid w:val="00707B2B"/>
    <w:rsid w:val="00713F9E"/>
    <w:rsid w:val="00715E40"/>
    <w:rsid w:val="007213D8"/>
    <w:rsid w:val="00721E25"/>
    <w:rsid w:val="007234AF"/>
    <w:rsid w:val="00727F4C"/>
    <w:rsid w:val="00732D20"/>
    <w:rsid w:val="00736BE2"/>
    <w:rsid w:val="00741041"/>
    <w:rsid w:val="007504F6"/>
    <w:rsid w:val="0075335C"/>
    <w:rsid w:val="0075589D"/>
    <w:rsid w:val="007658D2"/>
    <w:rsid w:val="00770D27"/>
    <w:rsid w:val="00770DC6"/>
    <w:rsid w:val="00772309"/>
    <w:rsid w:val="0078072C"/>
    <w:rsid w:val="00781C5F"/>
    <w:rsid w:val="007936CE"/>
    <w:rsid w:val="00797E33"/>
    <w:rsid w:val="007A544F"/>
    <w:rsid w:val="007A56F2"/>
    <w:rsid w:val="007A775D"/>
    <w:rsid w:val="007B1DEC"/>
    <w:rsid w:val="007B3082"/>
    <w:rsid w:val="007B7A35"/>
    <w:rsid w:val="007C225D"/>
    <w:rsid w:val="007C3DF7"/>
    <w:rsid w:val="007C499F"/>
    <w:rsid w:val="007C4CE7"/>
    <w:rsid w:val="007C740F"/>
    <w:rsid w:val="007C7613"/>
    <w:rsid w:val="007D4628"/>
    <w:rsid w:val="007E3ECB"/>
    <w:rsid w:val="007E43EF"/>
    <w:rsid w:val="007E6DD6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786"/>
    <w:rsid w:val="00830C69"/>
    <w:rsid w:val="00834D6A"/>
    <w:rsid w:val="008366B1"/>
    <w:rsid w:val="00841A22"/>
    <w:rsid w:val="00845673"/>
    <w:rsid w:val="00847D8D"/>
    <w:rsid w:val="00852C46"/>
    <w:rsid w:val="008568EE"/>
    <w:rsid w:val="00860902"/>
    <w:rsid w:val="00860A4E"/>
    <w:rsid w:val="00860F74"/>
    <w:rsid w:val="008643FF"/>
    <w:rsid w:val="0086673F"/>
    <w:rsid w:val="00867A9B"/>
    <w:rsid w:val="00867C6C"/>
    <w:rsid w:val="00877147"/>
    <w:rsid w:val="00881354"/>
    <w:rsid w:val="00884B51"/>
    <w:rsid w:val="008853A5"/>
    <w:rsid w:val="00891643"/>
    <w:rsid w:val="00892310"/>
    <w:rsid w:val="008A0295"/>
    <w:rsid w:val="008A536D"/>
    <w:rsid w:val="008A6085"/>
    <w:rsid w:val="008C42AA"/>
    <w:rsid w:val="008C4924"/>
    <w:rsid w:val="008C5D77"/>
    <w:rsid w:val="008D53DC"/>
    <w:rsid w:val="008E4C61"/>
    <w:rsid w:val="00911FAA"/>
    <w:rsid w:val="00912781"/>
    <w:rsid w:val="0092040F"/>
    <w:rsid w:val="00923495"/>
    <w:rsid w:val="00924A1D"/>
    <w:rsid w:val="00924DA3"/>
    <w:rsid w:val="00926F0C"/>
    <w:rsid w:val="009312B6"/>
    <w:rsid w:val="00934321"/>
    <w:rsid w:val="009352F4"/>
    <w:rsid w:val="00954FB7"/>
    <w:rsid w:val="009554A5"/>
    <w:rsid w:val="009666FB"/>
    <w:rsid w:val="0096794C"/>
    <w:rsid w:val="00985917"/>
    <w:rsid w:val="00986104"/>
    <w:rsid w:val="0098758C"/>
    <w:rsid w:val="00991BCB"/>
    <w:rsid w:val="009962F0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C731F"/>
    <w:rsid w:val="009D0D93"/>
    <w:rsid w:val="009D1FA3"/>
    <w:rsid w:val="009D4752"/>
    <w:rsid w:val="009E1072"/>
    <w:rsid w:val="009E3FCF"/>
    <w:rsid w:val="009F40C2"/>
    <w:rsid w:val="00A03121"/>
    <w:rsid w:val="00A04552"/>
    <w:rsid w:val="00A0591E"/>
    <w:rsid w:val="00A07A23"/>
    <w:rsid w:val="00A2155C"/>
    <w:rsid w:val="00A21DF3"/>
    <w:rsid w:val="00A337D9"/>
    <w:rsid w:val="00A36C55"/>
    <w:rsid w:val="00A41990"/>
    <w:rsid w:val="00A47C66"/>
    <w:rsid w:val="00A55725"/>
    <w:rsid w:val="00A61EAA"/>
    <w:rsid w:val="00A6690D"/>
    <w:rsid w:val="00A85B15"/>
    <w:rsid w:val="00A928A5"/>
    <w:rsid w:val="00A9787C"/>
    <w:rsid w:val="00A97CBA"/>
    <w:rsid w:val="00AA2DA0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00DA7"/>
    <w:rsid w:val="00B10E52"/>
    <w:rsid w:val="00B2225B"/>
    <w:rsid w:val="00B26F9B"/>
    <w:rsid w:val="00B3377C"/>
    <w:rsid w:val="00B3424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33AC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E2A2B"/>
    <w:rsid w:val="00BF7A26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42135"/>
    <w:rsid w:val="00C5056E"/>
    <w:rsid w:val="00C50E96"/>
    <w:rsid w:val="00C52874"/>
    <w:rsid w:val="00C5312F"/>
    <w:rsid w:val="00C55997"/>
    <w:rsid w:val="00C61FF7"/>
    <w:rsid w:val="00C6236B"/>
    <w:rsid w:val="00C625D3"/>
    <w:rsid w:val="00C6780B"/>
    <w:rsid w:val="00C703C3"/>
    <w:rsid w:val="00C72DE5"/>
    <w:rsid w:val="00C84DBF"/>
    <w:rsid w:val="00C9772E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CE6F13"/>
    <w:rsid w:val="00D026EB"/>
    <w:rsid w:val="00D0619A"/>
    <w:rsid w:val="00D11A2E"/>
    <w:rsid w:val="00D20509"/>
    <w:rsid w:val="00D220C8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35F"/>
    <w:rsid w:val="00D8258B"/>
    <w:rsid w:val="00D82A0B"/>
    <w:rsid w:val="00D91C3E"/>
    <w:rsid w:val="00D949F8"/>
    <w:rsid w:val="00D95E57"/>
    <w:rsid w:val="00DA4475"/>
    <w:rsid w:val="00DA7599"/>
    <w:rsid w:val="00DB00DB"/>
    <w:rsid w:val="00DB57A2"/>
    <w:rsid w:val="00DB57BA"/>
    <w:rsid w:val="00DB6D2A"/>
    <w:rsid w:val="00DB7085"/>
    <w:rsid w:val="00DB7C2A"/>
    <w:rsid w:val="00DC21EB"/>
    <w:rsid w:val="00DC6F79"/>
    <w:rsid w:val="00DD0113"/>
    <w:rsid w:val="00DD1EE3"/>
    <w:rsid w:val="00DD37E7"/>
    <w:rsid w:val="00DE0762"/>
    <w:rsid w:val="00DF2ADB"/>
    <w:rsid w:val="00DF3C99"/>
    <w:rsid w:val="00DF6375"/>
    <w:rsid w:val="00DF7623"/>
    <w:rsid w:val="00E03AB8"/>
    <w:rsid w:val="00E044C1"/>
    <w:rsid w:val="00E205A6"/>
    <w:rsid w:val="00E2060D"/>
    <w:rsid w:val="00E32782"/>
    <w:rsid w:val="00E43A46"/>
    <w:rsid w:val="00E45966"/>
    <w:rsid w:val="00E46CB0"/>
    <w:rsid w:val="00E47172"/>
    <w:rsid w:val="00E508CF"/>
    <w:rsid w:val="00E54C5D"/>
    <w:rsid w:val="00E5589C"/>
    <w:rsid w:val="00E615FC"/>
    <w:rsid w:val="00E63807"/>
    <w:rsid w:val="00E65804"/>
    <w:rsid w:val="00E7116D"/>
    <w:rsid w:val="00E732A1"/>
    <w:rsid w:val="00E7687F"/>
    <w:rsid w:val="00E7764A"/>
    <w:rsid w:val="00E80A05"/>
    <w:rsid w:val="00E81F75"/>
    <w:rsid w:val="00E91003"/>
    <w:rsid w:val="00E92DFD"/>
    <w:rsid w:val="00E94F61"/>
    <w:rsid w:val="00EA0822"/>
    <w:rsid w:val="00EA373F"/>
    <w:rsid w:val="00EA4C13"/>
    <w:rsid w:val="00EB4A59"/>
    <w:rsid w:val="00EB75A1"/>
    <w:rsid w:val="00EC19ED"/>
    <w:rsid w:val="00ED1AAC"/>
    <w:rsid w:val="00ED2F34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2BAD"/>
    <w:rsid w:val="00F44804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19F4"/>
    <w:rsid w:val="00F82E9D"/>
    <w:rsid w:val="00F83AAB"/>
    <w:rsid w:val="00F85BB4"/>
    <w:rsid w:val="00F86012"/>
    <w:rsid w:val="00F90EAE"/>
    <w:rsid w:val="00F9389C"/>
    <w:rsid w:val="00F94BEF"/>
    <w:rsid w:val="00FA6F24"/>
    <w:rsid w:val="00FB31E0"/>
    <w:rsid w:val="00FC41EB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2182"/>
    <w:rsid w:val="00FF4985"/>
    <w:rsid w:val="00FF73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/>
      <w:sz w:val="20"/>
      <w:szCs w:val="20"/>
      <w:lang w:val="x-none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/>
      <w:sz w:val="42"/>
      <w:szCs w:val="42"/>
      <w:lang w:val="x-none"/>
    </w:rPr>
  </w:style>
  <w:style w:type="paragraph" w:customStyle="1" w:styleId="51">
    <w:name w:val="Основной текст (5)1"/>
    <w:basedOn w:val="Normal"/>
    <w:link w:val="5"/>
    <w:rsid w:val="00D41ADB"/>
    <w:pPr>
      <w:shd w:val="clear" w:color="auto" w:fill="FFFFFF"/>
      <w:spacing w:before="60" w:line="274" w:lineRule="exact"/>
    </w:pPr>
    <w:rPr>
      <w:rFonts w:ascii="Segoe UI" w:eastAsia="Calibri" w:hAnsi="Segoe UI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  <w:lang w:val="x-none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6AE6CC4B53C2D733E3ADAAD993FF0D07208D095562466A5A2D2CA10B19D1C79B0A6BBA11CA269B328114E083D7AB0C0777D87CEC81DF1C6u3I9N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1A12A4FA935EC555319A58A8418D1B3420CB0C1D579C7C0029E6E088014991FE1690F25166CE1F4C121CC3ABC50C46E1D5B7BB7F9710F87EmDG" TargetMode="External" /><Relationship Id="rId6" Type="http://schemas.openxmlformats.org/officeDocument/2006/relationships/hyperlink" Target="consultantplus://offline/ref=3E1A12A4FA935EC555319A58A8418D1B342FC10D1E569C7C0029E6E088014991FE1690F25167C61244121CC3ABC50C46E1D5B7BB7F9710F87EmDG" TargetMode="External" /><Relationship Id="rId7" Type="http://schemas.openxmlformats.org/officeDocument/2006/relationships/hyperlink" Target="consultantplus://offline/ref=3E1A12A4FA935EC555319A58A8418D1B342FC0091D519C7C0029E6E088014991FE1690F25167CA1F4A121CC3ABC50C46E1D5B7BB7F9710F87EmDG" TargetMode="External" /><Relationship Id="rId8" Type="http://schemas.openxmlformats.org/officeDocument/2006/relationships/hyperlink" Target="consultantplus://offline/ref=F1772F078ABF49FCA55527A6D6BFB5DFDC2A8F36CFAE8D35B19E5A83200AAF21F9CA97C1917ADF516D578B5C4026BF832A4ECAAAD4A0DBH8sFG" TargetMode="External" /><Relationship Id="rId9" Type="http://schemas.openxmlformats.org/officeDocument/2006/relationships/hyperlink" Target="consultantplus://offline/ref=F1772F078ABF49FCA55527A6D6BFB5DFDE208331CBA4D03FB9C756812705F036FE839BC0917BDB5265088E49517EB0823751CAB5C8A2D98CHBsB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67E5-89AA-41D0-A57B-CC3B1B22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