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№2-22-6/2023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№23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за коммунальные услуги по обращению с твердыми коммунальными отходами,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наименование организации к фио о взыскании задолженности за коммунальные услуги по обращению с твердыми коммунальными отходами удовлетворить.  </w:t>
      </w:r>
    </w:p>
    <w:p w:rsidR="00A77B3E">
      <w:r>
        <w:t xml:space="preserve">       Взыскать с  фио  в пользу наименование организации задолженность  за коммунальные услуги по обращению с твердыми коммунальными отходами за период с дата по дата в размере сумма. 75 коп., а также  расходы по оплате государственной пошлины в размере сумма.</w:t>
      </w:r>
    </w:p>
    <w:p w:rsidR="00A77B3E">
      <w:r>
        <w:t xml:space="preserve">      </w:t>
      </w:r>
    </w:p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