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Дело № 2-22-444/2018</w:t>
      </w:r>
    </w:p>
    <w:p w:rsidR="00A77B3E">
      <w:r>
        <w:t>З А О Ч Н О Е   Р Е Ш Е Н И 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фио, </w:t>
      </w:r>
    </w:p>
    <w:p w:rsidR="00A77B3E">
      <w:r>
        <w:t xml:space="preserve">при секретаре фио, </w:t>
      </w:r>
    </w:p>
    <w:p w:rsidR="00A77B3E">
      <w:r>
        <w:t>рассмотрев в открытом судебном заседании гражданское дело по иску  наименование организации к Хаяли фио о взыскании задолженности по оплате стоимости перемещения задержанного транспортного средства на территорию специализированной стоянки,</w:t>
        <w:tab/>
      </w:r>
    </w:p>
    <w:p w:rsidR="00A77B3E">
      <w:r>
        <w:t xml:space="preserve">                                                     У С Т А Н О В И Л:</w:t>
      </w:r>
    </w:p>
    <w:p w:rsidR="00A77B3E">
      <w:r>
        <w:t xml:space="preserve">                                                                     .  .  .</w:t>
      </w:r>
    </w:p>
    <w:p w:rsidR="00A77B3E">
      <w:r>
        <w:t xml:space="preserve">           Руководствуясь ст.ст.8, 309 Гражданского кодекса РФ,  ст. 6 ЗРК от дата № 160-ЗРК/2015 «О порядке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средств», ст.ст. 23, 28, 131, 132, 133, 194-199, 235-237 ГПК РФ, суд</w:t>
      </w:r>
    </w:p>
    <w:p w:rsidR="00A77B3E">
      <w:r>
        <w:t xml:space="preserve"> </w:t>
      </w:r>
    </w:p>
    <w:p w:rsidR="00A77B3E">
      <w:r>
        <w:t xml:space="preserve">                                                                 Р Е Ш И Л:</w:t>
      </w:r>
    </w:p>
    <w:p w:rsidR="00A77B3E"/>
    <w:p w:rsidR="00A77B3E">
      <w:r>
        <w:t xml:space="preserve">      Исковые требования  наименование организации к Хаяли фио о взыскании задолженности по оплате стоимости перемещения задержанного транспортного средства на территорию специализированной стоянки удовлетворить.</w:t>
      </w:r>
    </w:p>
    <w:p w:rsidR="00A77B3E">
      <w:r>
        <w:t xml:space="preserve">      Взыскать с Хаяли фио в пользу наименование организации стоимость услуг по перемещению задержанного транспортного средства на специализированную стоянку в размере сумма, а также государственную пошлину за подачу настоящего искового заявления в размере сумма, а всего взыскать сумма (сумма прописью).</w:t>
      </w:r>
    </w:p>
    <w:p w:rsidR="00A77B3E">
      <w:r>
        <w:t xml:space="preserve">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(г.адрес)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 заявление о пересмотре заочного решения.</w:t>
      </w:r>
    </w:p>
    <w:p w:rsidR="00A77B3E">
      <w:r>
        <w:t xml:space="preserve">        Решение может быть  обжаловано в апелляционном  порядке  в   Алуштинский городской суд адрес через мирового судью судебного участка № 22 Алуштинского судебного района (городской адрес) адрес  в течение месяца 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                        Мировой судья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