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2-22-515/2025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оплаты,  рассчитанную на день вынесения решения  суда в  размере сумма с начислением пени до момента фактического исполнения обязательства.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1089959212).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