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2-22-804/2023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фио о взыскании задолженности за коммунальные услуги по обращению с твердыми коммунальными отходами,</w:t>
      </w:r>
    </w:p>
    <w:p w:rsidR="00A77B3E"/>
    <w:p w:rsidR="00A77B3E">
      <w:r>
        <w:t>У С Т А Н О В И Л:</w:t>
      </w:r>
    </w:p>
    <w:p w:rsidR="00A77B3E">
      <w:r>
        <w:t xml:space="preserve">            </w:t>
      </w:r>
    </w:p>
    <w:p w:rsidR="00A77B3E">
      <w:r>
        <w:t xml:space="preserve">              Руководствуясь ст. 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взыскании задолженности за коммунальные услуги по обращению с твердыми коммунальными отходами - удовлетворить.  </w:t>
      </w:r>
    </w:p>
    <w:p w:rsidR="00A77B3E">
      <w:r>
        <w:t xml:space="preserve">      Взыскать с  фио в пользу наименование организации расходы по оплате государственной пошлины в размере сумма.</w:t>
      </w:r>
    </w:p>
    <w:p w:rsidR="00A77B3E">
      <w:r>
        <w:t xml:space="preserve">      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