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№2-22-1163/2023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 </w:t>
      </w:r>
    </w:p>
    <w:p w:rsidR="00A77B3E">
      <w:r>
        <w:t>при секретаре -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Аркадьевичу о взыскании суммы долга по договору микрозайма,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Аркадьевичу о взыскании суммы долга по договору микрозайма – удовлетворить.  </w:t>
      </w:r>
    </w:p>
    <w:p w:rsidR="00A77B3E">
      <w:r>
        <w:t xml:space="preserve">     Взыскать с  фио Аркадьевича в пользу наименование организации сумму долга по договору микрозайма № 8212701612301524 от дата в размере сумма,  а также расходы по оплате государственной пошлины в размере сумма.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