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2-22-1271/2024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 представителя истца наименование организации - фио</w:t>
      </w:r>
    </w:p>
    <w:p w:rsidR="00A77B3E">
      <w:r>
        <w:t>ответчика – фио</w:t>
      </w:r>
    </w:p>
    <w:p w:rsidR="00A77B3E">
      <w:r>
        <w:t xml:space="preserve">          рассмотрев в открытом судебном заседании гражданское дело по иску  Государственного унитарного предприятия адрес «Вода адрес в лице Алуштинского филиала к фио, фио, действующая в своих интересах и в интересах несовершеннолетней дочери фио, фио о взыскании задолженности за услуги водоснабжения,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Руководствуясь ст. 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 требования  Государственного унитарного предприятия адрес «Вода адрес в лице Алуштинского филиала к фио, фио, действующая в своих интересах и в интересах несовершеннолетней дочери фио, фио о взыскании задолженности за услуги водоснабжения,– удовлетворить.</w:t>
      </w:r>
    </w:p>
    <w:p w:rsidR="00A77B3E">
      <w:r>
        <w:t xml:space="preserve">          Взыскать солидарно с фио, фио, фио, фио в пользу наименование организации в лице Алуштинского филиала задолженность за услуги по водоотведению, возникшую за период с дата по дата в сумме сумма, пеню за период просрочки с дата по дата в размере сумма, судебные расходы по оплате государственной пошлины в размере сумма.     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(городской адрес) адрес в течение месяца.</w:t>
      </w:r>
    </w:p>
    <w:p w:rsidR="00A77B3E">
      <w:r>
        <w:t>Мировой судья                                                                            фио</w:t>
      </w:r>
    </w:p>
    <w:p w:rsidR="00A77B3E">
      <w:r>
        <w:t xml:space="preserve"> 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