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2-22-2369/2024</w:t>
      </w:r>
    </w:p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  адрес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 xml:space="preserve">          при секретаре фио</w:t>
      </w:r>
    </w:p>
    <w:p w:rsidR="00A77B3E">
      <w:r>
        <w:t xml:space="preserve">          рассмотрев в открытом судебном заседании гражданское дело по иску наименование организации к фио Серею Васильевичу о взыскании задолженности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>
      <w:r>
        <w:t>Руководствуясь ст. ст. 194-199 ГПК РФ, мировой судья,</w:t>
      </w:r>
    </w:p>
    <w:p w:rsidR="00A77B3E"/>
    <w:p w:rsidR="00A77B3E">
      <w:r>
        <w:t>Р Е Ш И Л:</w:t>
      </w:r>
    </w:p>
    <w:p w:rsidR="00A77B3E"/>
    <w:p w:rsidR="00A77B3E">
      <w:r>
        <w:t xml:space="preserve">             Исковые требования наименование организации к фио Серею Васильевичу о взыскании задолженности по договору займа -  удовлетворить </w:t>
      </w:r>
    </w:p>
    <w:p w:rsidR="00A77B3E">
      <w:r>
        <w:t xml:space="preserve">    Взыскать с фио в пользу наименование организации (ИНН получателя платежа: телефон, р/счет: 40701810832190000014 в филиал «Санкт-Петербургский» адрес: телефон ИНН: телефон КПП: телефон Корр.счет: 30101810600000000786) сумму задолженности по договору займа № ЦЗАЛШ106654 от дата за период  с дата по дата  в размере: 11300,00 (сумма прописью) – сумма займа; 14373,06 (сумма прописью) – проценты за пользование займом; 311,73 (сумма прописью) – неустойка, а также расходы на уплату государственной пошлины  в размере сумма, а всего сумма (сумма прописью). </w:t>
      </w:r>
    </w:p>
    <w:p w:rsidR="00A77B3E">
      <w:r>
        <w:t xml:space="preserve">    Лица, участвующие в деле, их представители, которые присутствовали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 xml:space="preserve">  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 xml:space="preserve">       Решение может быть обжаловано в апелляционном порядке в Алуштинский городской суд адрес через мирового судью судебного участка № 22 Алуштинского судебного района  (городской адрес) адрес в течение месяца со дня  принятия   решения суда в окончательной форме.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