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№02-23-2/2022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</w:t>
      </w:r>
    </w:p>
    <w:p w:rsidR="00A77B3E">
      <w:r>
        <w:t xml:space="preserve">          </w:t>
        <w:tab/>
        <w:t>при секретаре  фио,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– фио;</w:t>
      </w:r>
    </w:p>
    <w:p w:rsidR="00A77B3E">
      <w:r>
        <w:t>рассмотрев материалы дела по исковому заявлению наименование организации к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оплате взносов на капитальный ремонт общего имущества в многоквартирном доме удовлетворить в полном объеме.</w:t>
      </w:r>
    </w:p>
    <w:p w:rsidR="00A77B3E">
      <w:r>
        <w:t>Взыскать с фио (Юбилейная, 4, квартира 79, адрес)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а также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