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 республиканского значения Алушта с подчиненной ему тетерриторией)  адрес  фио при ведении протокола судебного заседания помощником судьи фио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 xml:space="preserve">в отсутствие ответчика - Сафарова фио; </w:t>
      </w:r>
    </w:p>
    <w:p w:rsidR="00A77B3E">
      <w:r>
        <w:t>рассмотрев в открытом судебном заседании гражданское дело №02-23-144/2026 по исковому заявлению наименование организации к Сафарову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Сафарову фио о взыскании задолженности удовлетворить.</w:t>
      </w:r>
    </w:p>
    <w:p w:rsidR="00A77B3E">
      <w:r>
        <w:t>Взыскать с Сафарова фио (паспортные данныеадрес Маяк, адрес) в пользу наименование организации (адрес, ОГРН: 1127747079790, Дата присвоения ОГРН: дата, ИНН: телефон, КПП: телефон, ГЕНЕРАЛЬНЫЙ ДИРЕКТОР: фио) задолженность по стоимости перемещения (хранения) транспортного средства в сумме сумма, а также, государственную пошлину в сумме сумма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