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№02-23-150/2026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представителя третьего лица, не заявляющего самостоятельных требований относительно предмета спора – ТСН «Морской» фио (председатель) – полномочия подтверждены на основании протокола собрания,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с участием третьего лица, не заявляющего самостоятельных требований относительно предмета спора – ТСН «Морской»,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