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№02-23-177/2024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фио;</w:t>
      </w:r>
    </w:p>
    <w:p w:rsidR="00A77B3E">
      <w:r>
        <w:t>с участием: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 xml:space="preserve">ответчика – фио, личность установлена по паспорту гражданина Российской Федерации; </w:t>
      </w:r>
    </w:p>
    <w:p w:rsidR="00A77B3E">
      <w:r>
        <w:t xml:space="preserve"> рассмотрев материалы дела по исковому заявлению наименование организации к фио, фио,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фио, фио, фио, фио о применении последствий пропуска истцом сроков исковой давности удовлетворить частично, применить последствия попуска сроков исковой давности за период с дата по дата.</w:t>
      </w:r>
    </w:p>
    <w:p w:rsidR="00A77B3E">
      <w:r>
        <w:t>Исковое заявление (с учетом заявления об изменении исковых требований от дата) наименование организации к фио, фио, фио, фио о взыскании задолженности по оплате взносов на капитальный ремонт общего имущества в многоквартирном доме удовлетворить в полном объеме.</w:t>
      </w:r>
    </w:p>
    <w:p w:rsidR="00A77B3E">
      <w:r>
        <w:t>Взыскать с фио (паспортные данные, УССР,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а также пеню в сумме сумма.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а также пеню в сумме сумма.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а также пеню в сумме сумма.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а также пеню в сумме сумма.</w:t>
      </w:r>
    </w:p>
    <w:p w:rsidR="00A77B3E">
      <w:r>
        <w:t>Взыскать солидарно с фио, фио, фио, фио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государственную пошлину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