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№02-23-338/2026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рассмотрев материалы дела по исковому заявлению наименование организации к фио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фио  в удовлетворении заявления о применении последствий пропуска срока исковой давности отказать.</w:t>
      </w:r>
    </w:p>
    <w:p w:rsidR="00A77B3E">
      <w:r>
        <w:t>Исковое заявление наименование организации к фио 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