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№02-23-340/2026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адрес  фио, при ведении протокола судебного заседания помощником судьи фио, 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 xml:space="preserve">с участием ответчика – фио, личность установлена по паспорту гражданина Российской Федерации; </w:t>
      </w:r>
    </w:p>
    <w:p w:rsidR="00A77B3E">
      <w:r>
        <w:t xml:space="preserve">с участием ответчика – фио, личность установлена по паспорту гражданина Российской Федерации; </w:t>
      </w:r>
    </w:p>
    <w:p w:rsidR="00A77B3E">
      <w:r>
        <w:t>рассмотрев материалы дела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(дата, паспортные данныеадрес)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