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№02-23-492/2026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Мировой судья судебного участка №23  Алуштинского судебного района (городской адрес) адрес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рождения, 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Зачесть фио в счет погашения задолженности по взносам на капитальный ремонт общего имущества в МКД, а также пени оплату от дата в сумме сумма, а также оплату от дата в сумме сумма, в счет возмещения расходов истца по оплате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