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№02-23-505/2026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(городской адрес) адрес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зарегистрированного по адресу: адрес)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по взносам на капитальный ремонт общего имущества в МКД оплату от дата в сумме сумма в счет оплаты основной задолженности и пени, а также оплаты от дата в сумме сумма, в счет возмещения расходов истца по оплате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