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№2-23-535/2024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</w:t>
      </w:r>
    </w:p>
    <w:p w:rsidR="00A77B3E">
      <w:r>
        <w:t xml:space="preserve">в отсутствие лиц, участвующих в деле:  представителя истца - наименование организации в лице филиала наименование организации;  ответчика – фио;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 фио о применении последствий пропуска срока исковой давности удорвлетворить частично, применить последствия пропуска срока исковой давности по исковым требованиям за период с дата по дата, отказав истцу в удовлетворении искового заявления в этой части.</w:t>
      </w:r>
    </w:p>
    <w:p w:rsidR="00A77B3E">
      <w:r>
        <w:t>Исковое заявление наименование организации в лице филиала наименование организации к фио  о взыскании задолженности за потребленную тепловую энергию удовлетворить частично.</w:t>
      </w:r>
    </w:p>
    <w:p w:rsidR="00A77B3E">
      <w:r>
        <w:t xml:space="preserve">Взыскать с фио (паспортные данные, СНИЛС телефон, зарегистрированной по адресу: адрес)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 </w:t>
      </w:r>
    </w:p>
    <w:p w:rsidR="00A77B3E">
      <w:r>
        <w:t>В удовлетворении остальной части искового заявления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