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№02-23-911/2025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представителя истца – наименование организации; с участием 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 xml:space="preserve">Взыскать с фио (паспортные данные 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за период с дата по дата в сумме сумма, сумма пени, а также сумма государственной пошлины за подачу искового заявления.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