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02-23-1290/2020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секретарем фио</w:t>
      </w:r>
    </w:p>
    <w:p w:rsidR="00A77B3E">
      <w:r>
        <w:t>С участием представителя истца – фио, действующей на основании доверенности, полномочия подтверждены служебным удостоверением;</w:t>
      </w:r>
    </w:p>
    <w:p w:rsidR="00A77B3E">
      <w:r>
        <w:t>ответчик фио – не явился;</w:t>
      </w:r>
    </w:p>
    <w:p w:rsidR="00A77B3E">
      <w:r>
        <w:t>рассмотрев материалы гражданского дела по исковому заявлению Государственного учреждения – Управление Пенсионного фонда Российской Федерации в адрес к фио о взыскании суммы неосновательного обогащения,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>Исковые требования Государственного учреждения – Управление Пенсионного фонда Российской Федерации в адрес к фио о взыскании суммы неосновательного обогащения удовлетворить.</w:t>
      </w:r>
    </w:p>
    <w:p w:rsidR="00A77B3E">
      <w:r>
        <w:t>Взыскать с фио (паспортные данные, СНИЛС телефон, зарегистрирован и проживает по адресу: адрес) в пользу Государственного учреждения – Управление Пенсионного фонда Российской Федерации в адрес (адрес, ОГРН: 1149102012696, Дата присвоения ОГРН: дата, ИНН: телефон, КПП: телефон, НАЧАЛЬНИК УПРАВЛЕНИЯ: фио) сумма неосновательного обогащения, а также расходы по уплате государственной пошлины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