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№2-23-2051/2024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 xml:space="preserve"> (резолютивная часть)</w:t>
      </w:r>
    </w:p>
    <w:p w:rsidR="00A77B3E">
      <w:r>
        <w:t>дата                                                                      адрес</w:t>
      </w:r>
    </w:p>
    <w:p w:rsidR="00A77B3E">
      <w:r>
        <w:t xml:space="preserve">           </w:t>
        <w:tab/>
        <w:t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в отсутствие лиц, участвующих в деле:  истца – наименование организации, ответчика – фио, рассмотрев гражданское дело по исковому заявлению наименование организации к  фио о взыскании задолженности по договору займа, руководствуясь ст. ст. 194-199  ГПК РФ, мировой судья,</w:t>
      </w:r>
    </w:p>
    <w:p w:rsidR="00A77B3E">
      <w:r>
        <w:t xml:space="preserve">                                                      Р Е Ш И Л:</w:t>
      </w:r>
    </w:p>
    <w:p w:rsidR="00A77B3E">
      <w:r>
        <w:t>Исковое заявление наименование организации к фио о взыскании задолженности по договору займа удовлетворить.</w:t>
      </w:r>
    </w:p>
    <w:p w:rsidR="00A77B3E">
      <w:r>
        <w:t xml:space="preserve">Взыскать с фио (ИНН 481601086447, паспортные данные) в пользу наименование организации  (фио, ОГРН: 1027739210630, Дата присвоения ОГРН: дата, ИНН: телефон, КПП: телефон, ПРЕДСЕДАТЕЛЬ ПРАВЛЕНИЯ: фио) сумму основной задолженности в размере сумма, а также государственную пошлину в сумме сумма. 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