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2-24-59/2019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... судебного района (городской адрес) адрес фио, при секретаре фио, с участием представителя истца фио, ответчика ...фио, представителя третьего лица фио, </w:t>
      </w:r>
    </w:p>
    <w:p w:rsidR="00A77B3E">
      <w:r>
        <w:t>рассмотрев в открытом судебном заседании гражданское дело по исковому заявлению Управления труда и социальной защиты населения Администрации адрес, третье лицо, не заявляющее самостоятельных требований относительно предмета спора, - Управление Пенсионного фонда РФ в адрес, к ... фио о взыскании излишне выплаченной денежной суммы.</w:t>
      </w:r>
    </w:p>
    <w:p w:rsidR="00A77B3E">
      <w:r>
        <w:t>Руководствуясь ст.ст.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Управления труда и социальной защиты населения Администрации адрес – удовлетворить в полном объеме.</w:t>
      </w:r>
    </w:p>
    <w:p w:rsidR="00A77B3E">
      <w:r>
        <w:t xml:space="preserve">Взыскать с ... фио (паспортные данные Уз.ССР, место жительства зарегистрировано по адресу: адрес, общ.) </w:t>
      </w:r>
    </w:p>
    <w:p w:rsidR="00A77B3E">
      <w:r>
        <w:t>в пользу Управления труда и социальной защиты населения Администрации адрес (р/с ..., ОГРН ..., ИНН телефон, ОКТМО телефон, КПП телефон, БИК телефон, ОКПО телефон, л/с ...)</w:t>
      </w:r>
    </w:p>
    <w:p w:rsidR="00A77B3E">
      <w:r>
        <w:t>излишне выплаченную денежную сумму за период с дата по дата в размере сумма.</w:t>
      </w:r>
    </w:p>
    <w:p w:rsidR="00A77B3E">
      <w:r>
        <w:t xml:space="preserve"> Взыскать с ...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... городской суд адрес через мирового судью судебного участка № 24 ...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