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2-24-183/2023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</w:t>
        <w:tab/>
        <w:t xml:space="preserve">             </w:t>
        <w:tab/>
        <w:tab/>
        <w:t xml:space="preserve">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при секретаре фио,  </w:t>
      </w:r>
    </w:p>
    <w:p w:rsidR="00A77B3E">
      <w:r>
        <w:t>рассмотрев в открытом судебном заседании гражданское дело по исковому заявлению наименование организации к ... фио о взыскании задолженности по оплате стоимости хранения задержанного транспортного средства на территории специализированной стоянки.</w:t>
      </w:r>
    </w:p>
    <w:p w:rsidR="00A77B3E">
      <w:r>
        <w:t>Руководствуясь ст.ст. 194-199, 233-235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наименование организации к ... фио – удовлетворить в полном объеме.</w:t>
      </w:r>
    </w:p>
    <w:p w:rsidR="00A77B3E">
      <w:r>
        <w:t>Взыскать с ... фио (паспортные данные, УССР, паспортные данные) в пользу наименование организации (ИНН телефон, ОГРН ..., КПП телефон, р/с ..., наименование организации в адрес ...) стоимость перемещения задержанного транспортного средства на специализированную стоянку в размере сумма, стоимость хранения задержанного транспортного средства на специализированной стоянке в размере сумма и расходы по оплате государственной пошлины – сумма, а всего – сумма (сумма прописью).</w:t>
      </w:r>
    </w:p>
    <w:p w:rsidR="00A77B3E">
      <w:r>
        <w:t>Разъяснить сторонам, что в соответствии со ст. 199 ГПК РФ мотивированное решение мировой судья обязан составить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/>
    <w:p w:rsidR="00A77B3E"/>
    <w:p w:rsidR="00A77B3E">
      <w:r>
        <w:t xml:space="preserve">Мировой судья                                                                                           фио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