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2-24-352/2019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 xml:space="preserve">                     </w:t>
        <w:tab/>
        <w:t>адрес</w:t>
      </w:r>
    </w:p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Федеральной службы войск национальной гвардии Российской Федерации в лице Филиала наименование организации Росгвардии по адрес к фио, третье лицо – наименование организации о взыскании задолженности по абонентской плате за оказанные услуги по централизованной охране и техническому обслуживанию средств охраны квартир и мест хранения личного имущества граждан.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Росгвардии по адрес – удовлетворить.</w:t>
      </w:r>
    </w:p>
    <w:p w:rsidR="00A77B3E">
      <w:r>
        <w:t>Взыскать с фио (паспортные данные, УССР, место проживания: адрес, адрес) в пользу наименование организации Федеральной службы войск национальной гвардии Российской Федерации (ОГРН ..., ИНН телефон, КПП телефон, в лице Филиала наименование организации Росгвардии по адрес (место нахождения: адрес, р/с ... в наименование организации адрес, БИК телефон, к/с ... в отделении Банка России по адрес), -</w:t>
      </w:r>
    </w:p>
    <w:p w:rsidR="00A77B3E">
      <w:r>
        <w:t xml:space="preserve">задолженность по абонентской плате за оказанные услуги по централизованной охране и техническому обслуживанию средств охраны квартир и мест хранения личного имущества граждан за период с дата по дата в размере сумма, пеню за ненадлежащее исполнение обязательства за период с дата по дата – сумма, а также расходы по оплате государственной пошлины – сумма, а всего – сумма. 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/>
    <w:p w:rsidR="00A77B3E">
      <w:r>
        <w:t xml:space="preserve">Мировой судья:                                                                   фио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