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</w:t>
      </w:r>
      <w:r>
        <w:rPr>
          <w:rFonts w:ascii="Times New Roman" w:eastAsia="Times New Roman" w:hAnsi="Times New Roman" w:cs="Times New Roman"/>
          <w:sz w:val="26"/>
          <w:szCs w:val="26"/>
        </w:rPr>
        <w:t>2/202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икрокредитн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9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10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икрокредитн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1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икрокредитн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9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4401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  <w:r>
        <w:rPr>
          <w:rStyle w:val="cat-Sumgrp-14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 основному долгу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15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 уплате 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  <w:r>
        <w:rPr>
          <w:rFonts w:ascii="Times New Roman" w:eastAsia="Times New Roman" w:hAnsi="Times New Roman" w:cs="Times New Roman"/>
          <w:sz w:val="26"/>
          <w:szCs w:val="26"/>
        </w:rPr>
        <w:t>554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7 рублей-</w:t>
      </w:r>
      <w:r>
        <w:rPr>
          <w:rFonts w:ascii="Times New Roman" w:eastAsia="Times New Roman" w:hAnsi="Times New Roman" w:cs="Times New Roman"/>
          <w:sz w:val="26"/>
          <w:szCs w:val="26"/>
        </w:rPr>
        <w:t>штрафы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6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