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№2-26-</w:t>
      </w:r>
      <w:r>
        <w:rPr>
          <w:rFonts w:ascii="Times New Roman" w:eastAsia="Times New Roman" w:hAnsi="Times New Roman" w:cs="Times New Roman"/>
          <w:sz w:val="26"/>
          <w:szCs w:val="26"/>
        </w:rPr>
        <w:t>174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ЗАОЧНОЕ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</w:t>
      </w:r>
      <w:r>
        <w:rPr>
          <w:rStyle w:val="cat-OrganizationNamegrp-21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12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за потреблённую тепловую энергию,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 Ш И 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12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за потреблённую тепловую энергию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22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 за потребленную 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пловую энергию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(лицевой счет 551066096)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Style w:val="cat-Dategrp-7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Style w:val="cat-Sumgrp-15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пени за период с </w:t>
      </w:r>
      <w:r>
        <w:rPr>
          <w:rStyle w:val="cat-Dategrp-8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6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почтовые расходы в размере </w:t>
      </w:r>
      <w:r>
        <w:rPr>
          <w:rStyle w:val="cat-Sumgrp-17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8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 всего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сумме </w:t>
      </w:r>
      <w:r>
        <w:rPr>
          <w:rStyle w:val="cat-Sumgrp-19rplc-25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</w:rPr>
        <w:t xml:space="preserve">в апелляционном порядке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одного месяца со дня</w:t>
      </w:r>
      <w:r>
        <w:rPr>
          <w:rFonts w:ascii="Times New Roman" w:eastAsia="Times New Roman" w:hAnsi="Times New Roman" w:cs="Times New Roman"/>
        </w:rPr>
        <w:t xml:space="preserve">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одного месяца по истечении срока подачи ответчиком заявления об отмене этого решения суда, а</w:t>
      </w:r>
      <w:r>
        <w:rPr>
          <w:rFonts w:ascii="Times New Roman" w:eastAsia="Times New Roman" w:hAnsi="Times New Roman" w:cs="Times New Roman"/>
        </w:rPr>
        <w:t xml:space="preserve"> в случае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OrganizationNamegrp-22rplc-16">
    <w:name w:val="cat-OrganizationName grp-22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Sumgrp-19rplc-25">
    <w:name w:val="cat-Sum grp-19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4rplc-28">
    <w:name w:val="cat-FIO grp-1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