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№2-26-190/2025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widowControl w:val="0"/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ФЕДЕРАЦИИ</w:t>
      </w:r>
    </w:p>
    <w:p>
      <w:pPr>
        <w:widowControl w:val="0"/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резолютивная часть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Style w:val="cat-Dategrp-4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widowControl w:val="0"/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7rplc-4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widowControl w:val="0"/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секретаре </w:t>
      </w:r>
      <w:r>
        <w:rPr>
          <w:rStyle w:val="cat-FIOgrp-8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судебного участка № 26 Бахчисарайского судебного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2rplc-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гражданское дело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иску </w:t>
      </w:r>
      <w:r>
        <w:rPr>
          <w:rStyle w:val="cat-OrganizationNamegrp-18rplc-8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Style w:val="cat-FIOgrp-9rplc-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по договору займа,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 Ш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Исковые требования </w:t>
      </w:r>
      <w:r>
        <w:rPr>
          <w:rStyle w:val="cat-OrganizationNamegrp-19rplc-10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Style w:val="cat-FIOgrp-9rplc-1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задолженности по договору займа удовлетворить.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Style w:val="cat-FIOgrp-10rplc-1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1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7rplc-14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зарегистрированно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3rplc-1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пользу </w:t>
      </w:r>
      <w:r>
        <w:rPr>
          <w:rStyle w:val="cat-OrganizationNamegrp-18rplc-16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(ОГРН 1120327018382, ИНН 0326510261)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задолженность по договору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потребительского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займа № 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1 82 0 </w:t>
      </w:r>
      <w:r>
        <w:rPr>
          <w:rStyle w:val="cat-PhoneNumbergrp-20rplc-1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5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период с </w:t>
      </w:r>
      <w:r>
        <w:rPr>
          <w:rFonts w:ascii="Times New Roman" w:eastAsia="Times New Roman" w:hAnsi="Times New Roman" w:cs="Times New Roman"/>
          <w:sz w:val="26"/>
          <w:szCs w:val="26"/>
        </w:rPr>
        <w:t>18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2.202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Style w:val="cat-Dategrp-6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размере </w:t>
      </w:r>
      <w:r>
        <w:rPr>
          <w:rStyle w:val="cat-Sumgrp-12rplc-20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которых: </w:t>
      </w:r>
      <w:r>
        <w:rPr>
          <w:rStyle w:val="cat-Sumgrp-13rplc-21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–задолженность по основному долгу, </w:t>
      </w:r>
      <w:r>
        <w:rPr>
          <w:rStyle w:val="cat-Sumgrp-14rplc-22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–задолженность по уп</w:t>
      </w:r>
      <w:r>
        <w:rPr>
          <w:rFonts w:ascii="Times New Roman" w:eastAsia="Times New Roman" w:hAnsi="Times New Roman" w:cs="Times New Roman"/>
          <w:sz w:val="26"/>
          <w:szCs w:val="26"/>
        </w:rPr>
        <w:t>лате процентов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также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расходы по оплате государственной пошлины в размере </w:t>
      </w:r>
      <w:r>
        <w:rPr>
          <w:rStyle w:val="cat-Sumgrp-15rplc-23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всего в сумме </w:t>
      </w:r>
      <w:r>
        <w:rPr>
          <w:rStyle w:val="cat-Sumgrp-16rplc-24"/>
          <w:rFonts w:ascii="Times New Roman" w:eastAsia="Times New Roman" w:hAnsi="Times New Roman" w:cs="Times New Roman"/>
          <w:sz w:val="26"/>
          <w:szCs w:val="26"/>
        </w:rPr>
        <w:t>сумма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</w:pPr>
      <w: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Решение может быть обжаловано в апелляционном порядке в Бахчисарайский районный суд </w:t>
      </w:r>
      <w:r>
        <w:rPr>
          <w:rStyle w:val="cat-Addressgrp-1rplc-25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через мирового судью судебного участка № 26 Бахчисарайского судебного район</w:t>
      </w:r>
      <w:r>
        <w:rPr>
          <w:rFonts w:ascii="Times New Roman" w:eastAsia="Times New Roman" w:hAnsi="Times New Roman" w:cs="Times New Roman"/>
          <w:sz w:val="20"/>
          <w:szCs w:val="20"/>
        </w:rPr>
        <w:t>а(</w:t>
      </w:r>
      <w:r>
        <w:rPr>
          <w:rStyle w:val="cat-Addressgrp-2rplc-26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>
        <w:rPr>
          <w:rStyle w:val="cat-Addressgrp-1rplc-27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 месячный срок.</w:t>
      </w:r>
    </w:p>
    <w:p>
      <w:pPr>
        <w:spacing w:before="0" w:after="0"/>
        <w:ind w:firstLine="851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Стороны вправе подать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заявление о составлении мотивированного решения суда: </w:t>
      </w:r>
    </w:p>
    <w:p>
      <w:pPr>
        <w:spacing w:before="0" w:after="0"/>
        <w:ind w:firstLine="851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851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851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851"/>
        <w:jc w:val="both"/>
        <w:rPr>
          <w:sz w:val="20"/>
          <w:szCs w:val="20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</w:t>
      </w:r>
      <w:r>
        <w:rPr>
          <w:rStyle w:val="cat-FIOgrp-11rplc-28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4rplc-0">
    <w:name w:val="cat-Date grp-4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7rplc-4">
    <w:name w:val="cat-FIO grp-7 rplc-4"/>
    <w:basedOn w:val="DefaultParagraphFont"/>
  </w:style>
  <w:style w:type="character" w:customStyle="1" w:styleId="cat-FIOgrp-8rplc-5">
    <w:name w:val="cat-FIO grp-8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Addressgrp-1rplc-7">
    <w:name w:val="cat-Address grp-1 rplc-7"/>
    <w:basedOn w:val="DefaultParagraphFont"/>
  </w:style>
  <w:style w:type="character" w:customStyle="1" w:styleId="cat-OrganizationNamegrp-18rplc-8">
    <w:name w:val="cat-OrganizationName grp-18 rplc-8"/>
    <w:basedOn w:val="DefaultParagraphFont"/>
  </w:style>
  <w:style w:type="character" w:customStyle="1" w:styleId="cat-FIOgrp-9rplc-9">
    <w:name w:val="cat-FIO grp-9 rplc-9"/>
    <w:basedOn w:val="DefaultParagraphFont"/>
  </w:style>
  <w:style w:type="character" w:customStyle="1" w:styleId="cat-OrganizationNamegrp-19rplc-10">
    <w:name w:val="cat-OrganizationName grp-19 rplc-10"/>
    <w:basedOn w:val="DefaultParagraphFont"/>
  </w:style>
  <w:style w:type="character" w:customStyle="1" w:styleId="cat-FIOgrp-9rplc-11">
    <w:name w:val="cat-FIO grp-9 rplc-11"/>
    <w:basedOn w:val="DefaultParagraphFont"/>
  </w:style>
  <w:style w:type="character" w:customStyle="1" w:styleId="cat-FIOgrp-10rplc-12">
    <w:name w:val="cat-FIO grp-10 rplc-12"/>
    <w:basedOn w:val="DefaultParagraphFont"/>
  </w:style>
  <w:style w:type="character" w:customStyle="1" w:styleId="cat-ExternalSystemDefinedgrp-21rplc-13">
    <w:name w:val="cat-ExternalSystemDefined grp-21 rplc-13"/>
    <w:basedOn w:val="DefaultParagraphFont"/>
  </w:style>
  <w:style w:type="character" w:customStyle="1" w:styleId="cat-PassportDatagrp-17rplc-14">
    <w:name w:val="cat-PassportData grp-17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OrganizationNamegrp-18rplc-16">
    <w:name w:val="cat-OrganizationName grp-18 rplc-16"/>
    <w:basedOn w:val="DefaultParagraphFont"/>
  </w:style>
  <w:style w:type="character" w:customStyle="1" w:styleId="cat-PhoneNumbergrp-20rplc-17">
    <w:name w:val="cat-PhoneNumber grp-20 rplc-17"/>
    <w:basedOn w:val="DefaultParagraphFont"/>
  </w:style>
  <w:style w:type="character" w:customStyle="1" w:styleId="cat-Dategrp-5rplc-18">
    <w:name w:val="cat-Date grp-5 rplc-18"/>
    <w:basedOn w:val="DefaultParagraphFont"/>
  </w:style>
  <w:style w:type="character" w:customStyle="1" w:styleId="cat-Dategrp-6rplc-19">
    <w:name w:val="cat-Date grp-6 rplc-19"/>
    <w:basedOn w:val="DefaultParagraphFont"/>
  </w:style>
  <w:style w:type="character" w:customStyle="1" w:styleId="cat-Sumgrp-12rplc-20">
    <w:name w:val="cat-Sum grp-12 rplc-20"/>
    <w:basedOn w:val="DefaultParagraphFont"/>
  </w:style>
  <w:style w:type="character" w:customStyle="1" w:styleId="cat-Sumgrp-13rplc-21">
    <w:name w:val="cat-Sum grp-13 rplc-21"/>
    <w:basedOn w:val="DefaultParagraphFont"/>
  </w:style>
  <w:style w:type="character" w:customStyle="1" w:styleId="cat-Sumgrp-14rplc-22">
    <w:name w:val="cat-Sum grp-14 rplc-22"/>
    <w:basedOn w:val="DefaultParagraphFont"/>
  </w:style>
  <w:style w:type="character" w:customStyle="1" w:styleId="cat-Sumgrp-15rplc-23">
    <w:name w:val="cat-Sum grp-15 rplc-23"/>
    <w:basedOn w:val="DefaultParagraphFont"/>
  </w:style>
  <w:style w:type="character" w:customStyle="1" w:styleId="cat-Sumgrp-16rplc-24">
    <w:name w:val="cat-Sum grp-16 rplc-24"/>
    <w:basedOn w:val="DefaultParagraphFont"/>
  </w:style>
  <w:style w:type="character" w:customStyle="1" w:styleId="cat-Addressgrp-1rplc-25">
    <w:name w:val="cat-Address grp-1 rplc-25"/>
    <w:basedOn w:val="DefaultParagraphFont"/>
  </w:style>
  <w:style w:type="character" w:customStyle="1" w:styleId="cat-Addressgrp-2rplc-26">
    <w:name w:val="cat-Address grp-2 rplc-26"/>
    <w:basedOn w:val="DefaultParagraphFont"/>
  </w:style>
  <w:style w:type="character" w:customStyle="1" w:styleId="cat-Addressgrp-1rplc-27">
    <w:name w:val="cat-Address grp-1 rplc-27"/>
    <w:basedOn w:val="DefaultParagraphFont"/>
  </w:style>
  <w:style w:type="character" w:customStyle="1" w:styleId="cat-FIOgrp-11rplc-28">
    <w:name w:val="cat-FIO grp-11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