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2-29-</w:t>
      </w:r>
      <w:r>
        <w:rPr>
          <w:rFonts w:ascii="Times New Roman" w:eastAsia="Times New Roman" w:hAnsi="Times New Roman" w:cs="Times New Roman"/>
          <w:sz w:val="28"/>
          <w:szCs w:val="28"/>
        </w:rPr>
        <w:t>581</w:t>
      </w:r>
      <w:r>
        <w:rPr>
          <w:rFonts w:ascii="Times New Roman" w:eastAsia="Times New Roman" w:hAnsi="Times New Roman" w:cs="Times New Roman"/>
          <w:sz w:val="28"/>
          <w:szCs w:val="28"/>
        </w:rPr>
        <w:t>/2026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</w:rPr>
        <w:t xml:space="preserve">РЕШЕНИЕ 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Резолютивная часть</w:t>
      </w:r>
    </w:p>
    <w:p>
      <w:pPr>
        <w:spacing w:before="0" w:after="0"/>
        <w:jc w:val="both"/>
        <w:rPr>
          <w:rStyle w:val="DefaultParagraphFont"/>
          <w:sz w:val="28"/>
          <w:szCs w:val="28"/>
        </w:rPr>
      </w:pPr>
      <w:r>
        <w:rPr>
          <w:rStyle w:val="cat-Dategrp-3rplc-0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Style w:val="cat-Addressgrp-0rplc-1"/>
          <w:rFonts w:ascii="Times New Roman" w:eastAsia="Times New Roman" w:hAnsi="Times New Roman" w:cs="Times New Roman"/>
          <w:sz w:val="28"/>
          <w:szCs w:val="28"/>
        </w:rPr>
        <w:t>адрес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29 Бахчисарайского судебного района (</w:t>
      </w:r>
      <w:r>
        <w:rPr>
          <w:rStyle w:val="cat-Addressgrp-2rplc-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Style w:val="cat-Addressgrp-1rplc-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6rplc-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Style w:val="cat-FIOgrp-7rplc-5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в помещении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 Бахчисарайского судебного района (</w:t>
      </w:r>
      <w:r>
        <w:rPr>
          <w:rStyle w:val="cat-Addressgrp-2rplc-6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Style w:val="cat-Addressgrp-1rplc-7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Микрофинансовой компании </w:t>
      </w:r>
      <w:r>
        <w:rPr>
          <w:rStyle w:val="cat-OrganizationNamegrp-15rplc-8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Style w:val="cat-FIOgrp-8rplc-9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договору займа,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Микрофинансовой компании </w:t>
      </w:r>
      <w:r>
        <w:rPr>
          <w:rStyle w:val="cat-OrganizationNamegrp-15rplc-10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Style w:val="cat-FIOgrp-9rplc-11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Микрофинансовой компании </w:t>
      </w:r>
      <w:r>
        <w:rPr>
          <w:rStyle w:val="cat-OrganizationNamegrp-15rplc-12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sz w:val="28"/>
          <w:szCs w:val="28"/>
        </w:rPr>
        <w:t>олженность по договору займа № 1906377677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Style w:val="cat-Dategrp-4rplc-13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период с </w:t>
      </w:r>
      <w:r>
        <w:rPr>
          <w:rStyle w:val="cat-Dategrp-4rplc-14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Dategrp-5rplc-15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Style w:val="cat-Sumgrp-11rplc-16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государственной пошлины в сумме </w:t>
      </w:r>
      <w:r>
        <w:rPr>
          <w:rStyle w:val="cat-Sumgrp-12rplc-17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почтовые расходы в размере </w:t>
      </w:r>
      <w:r>
        <w:rPr>
          <w:rStyle w:val="cat-Sumgrp-13rplc-18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всего – </w:t>
      </w:r>
      <w:r>
        <w:rPr>
          <w:rStyle w:val="cat-Sumgrp-14rplc-19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Лица, участвующие в деле, их представители вправе подать мировому судье заявление о составлении мотивированного решения суда - в течение трех дней со дня объявления резолютивной части решения суда, если лица, участвующие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В этом случае мировой судья составляет мотивированное решение суда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t>деся</w:t>
      </w:r>
      <w:r>
        <w:rPr>
          <w:rFonts w:ascii="Times New Roman" w:eastAsia="Times New Roman" w:hAnsi="Times New Roman" w:cs="Times New Roman"/>
          <w:sz w:val="28"/>
          <w:szCs w:val="28"/>
        </w:rPr>
        <w:t>ти дней со дня поступления от лиц, участвующих в деле, их представителей заявления о составлении мотивированного решения суда.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Бахчисарайский районный суд </w:t>
      </w:r>
      <w:r>
        <w:rPr>
          <w:rStyle w:val="cat-Addressgrp-1rplc-20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мирового судью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 Бахчисарайского судебного района (</w:t>
      </w:r>
      <w:r>
        <w:rPr>
          <w:rStyle w:val="cat-Addressgrp-2rplc-21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Style w:val="cat-Addressgrp-1rplc-2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месяца со дня принятия решения в окончательной форме.</w:t>
      </w:r>
    </w:p>
    <w:p>
      <w:pPr>
        <w:spacing w:before="0" w:after="0"/>
        <w:ind w:firstLine="851"/>
        <w:rPr>
          <w:sz w:val="28"/>
          <w:szCs w:val="28"/>
        </w:rPr>
      </w:pP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</w:t>
      </w:r>
      <w:r>
        <w:rPr>
          <w:rStyle w:val="cat-FIOgrp-10rplc-23"/>
          <w:rFonts w:ascii="Times New Roman" w:eastAsia="Times New Roman" w:hAnsi="Times New Roman" w:cs="Times New Roman"/>
          <w:b/>
          <w:bCs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Dategrp-3rplc-0">
    <w:name w:val="cat-Date grp-3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Addressgrp-2rplc-2">
    <w:name w:val="cat-Address grp-2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6rplc-4">
    <w:name w:val="cat-FIO grp-6 rplc-4"/>
    <w:basedOn w:val="DefaultParagraphFont"/>
  </w:style>
  <w:style w:type="character" w:customStyle="1" w:styleId="cat-FIOgrp-7rplc-5">
    <w:name w:val="cat-FIO grp-7 rplc-5"/>
    <w:basedOn w:val="DefaultParagraphFont"/>
  </w:style>
  <w:style w:type="character" w:customStyle="1" w:styleId="cat-Addressgrp-2rplc-6">
    <w:name w:val="cat-Address grp-2 rplc-6"/>
    <w:basedOn w:val="DefaultParagraphFont"/>
  </w:style>
  <w:style w:type="character" w:customStyle="1" w:styleId="cat-Addressgrp-1rplc-7">
    <w:name w:val="cat-Address grp-1 rplc-7"/>
    <w:basedOn w:val="DefaultParagraphFont"/>
  </w:style>
  <w:style w:type="character" w:customStyle="1" w:styleId="cat-OrganizationNamegrp-15rplc-8">
    <w:name w:val="cat-OrganizationName grp-15 rplc-8"/>
    <w:basedOn w:val="DefaultParagraphFont"/>
  </w:style>
  <w:style w:type="character" w:customStyle="1" w:styleId="cat-FIOgrp-8rplc-9">
    <w:name w:val="cat-FIO grp-8 rplc-9"/>
    <w:basedOn w:val="DefaultParagraphFont"/>
  </w:style>
  <w:style w:type="character" w:customStyle="1" w:styleId="cat-OrganizationNamegrp-15rplc-10">
    <w:name w:val="cat-OrganizationName grp-15 rplc-10"/>
    <w:basedOn w:val="DefaultParagraphFont"/>
  </w:style>
  <w:style w:type="character" w:customStyle="1" w:styleId="cat-FIOgrp-9rplc-11">
    <w:name w:val="cat-FIO grp-9 rplc-11"/>
    <w:basedOn w:val="DefaultParagraphFont"/>
  </w:style>
  <w:style w:type="character" w:customStyle="1" w:styleId="cat-OrganizationNamegrp-15rplc-12">
    <w:name w:val="cat-OrganizationName grp-15 rplc-12"/>
    <w:basedOn w:val="DefaultParagraphFont"/>
  </w:style>
  <w:style w:type="character" w:customStyle="1" w:styleId="cat-Dategrp-4rplc-13">
    <w:name w:val="cat-Date grp-4 rplc-13"/>
    <w:basedOn w:val="DefaultParagraphFont"/>
  </w:style>
  <w:style w:type="character" w:customStyle="1" w:styleId="cat-Dategrp-4rplc-14">
    <w:name w:val="cat-Date grp-4 rplc-14"/>
    <w:basedOn w:val="DefaultParagraphFont"/>
  </w:style>
  <w:style w:type="character" w:customStyle="1" w:styleId="cat-Dategrp-5rplc-15">
    <w:name w:val="cat-Date grp-5 rplc-15"/>
    <w:basedOn w:val="DefaultParagraphFont"/>
  </w:style>
  <w:style w:type="character" w:customStyle="1" w:styleId="cat-Sumgrp-11rplc-16">
    <w:name w:val="cat-Sum grp-11 rplc-16"/>
    <w:basedOn w:val="DefaultParagraphFont"/>
  </w:style>
  <w:style w:type="character" w:customStyle="1" w:styleId="cat-Sumgrp-12rplc-17">
    <w:name w:val="cat-Sum grp-12 rplc-17"/>
    <w:basedOn w:val="DefaultParagraphFont"/>
  </w:style>
  <w:style w:type="character" w:customStyle="1" w:styleId="cat-Sumgrp-13rplc-18">
    <w:name w:val="cat-Sum grp-13 rplc-18"/>
    <w:basedOn w:val="DefaultParagraphFont"/>
  </w:style>
  <w:style w:type="character" w:customStyle="1" w:styleId="cat-Sumgrp-14rplc-19">
    <w:name w:val="cat-Sum grp-14 rplc-19"/>
    <w:basedOn w:val="DefaultParagraphFont"/>
  </w:style>
  <w:style w:type="character" w:customStyle="1" w:styleId="cat-Addressgrp-1rplc-20">
    <w:name w:val="cat-Address grp-1 rplc-20"/>
    <w:basedOn w:val="DefaultParagraphFont"/>
  </w:style>
  <w:style w:type="character" w:customStyle="1" w:styleId="cat-Addressgrp-2rplc-21">
    <w:name w:val="cat-Address grp-2 rplc-21"/>
    <w:basedOn w:val="DefaultParagraphFont"/>
  </w:style>
  <w:style w:type="character" w:customStyle="1" w:styleId="cat-Addressgrp-1rplc-22">
    <w:name w:val="cat-Address grp-1 rplc-22"/>
    <w:basedOn w:val="DefaultParagraphFont"/>
  </w:style>
  <w:style w:type="character" w:customStyle="1" w:styleId="cat-FIOgrp-10rplc-23">
    <w:name w:val="cat-FIO grp-10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