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2-29-</w:t>
      </w:r>
      <w:r>
        <w:rPr>
          <w:rFonts w:ascii="Times New Roman" w:eastAsia="Times New Roman" w:hAnsi="Times New Roman" w:cs="Times New Roman"/>
          <w:sz w:val="28"/>
          <w:szCs w:val="28"/>
        </w:rPr>
        <w:t>908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РЕШЕНИЕ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упрощенного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исковое заявление </w:t>
      </w:r>
      <w:r>
        <w:rPr>
          <w:rStyle w:val="cat-OrganizationNamegrp-14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Аметовой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Шихмамбетова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6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потребленную тепловую энергию в целях содержания общего имущества многоквартирного дома за период с </w:t>
      </w:r>
      <w:r>
        <w:rPr>
          <w:rStyle w:val="cat-Dategrp-4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ст.232.4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ПК Российской Федерации, мировой судья, -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Аметовой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Шихмамбетова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задолжен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ности за потребленную тепловую энергию в целях содержания общего имущества многоквартирного дома за период с </w:t>
      </w:r>
      <w:r>
        <w:rPr>
          <w:rStyle w:val="cat-Dategrp-4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удовле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Аметовой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Шихмамбетова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Государственного унитар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предприятия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потребленную тепловую энергию в целях содержания общего имущества многоквартирного дома за период с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и </w:t>
      </w:r>
      <w:r>
        <w:rPr>
          <w:rStyle w:val="cat-Sumgrp-11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</w:t>
      </w:r>
      <w:r>
        <w:rPr>
          <w:rStyle w:val="cat-Sumgrp-12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Аметовой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Шихмамбетова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осударственного унитар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предприятия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расходы по оплате государственной пошлины в размере </w:t>
      </w:r>
      <w:r>
        <w:rPr>
          <w:rStyle w:val="cat-Sumgrp-13rplc-2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сторонами в Бахчисарайский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Бахчисарайского су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дебного района (</w:t>
      </w:r>
      <w:r>
        <w:rPr>
          <w:rStyle w:val="cat-Addressgrp-2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ст.232.4 ГПК РФ разъяснить сторонам, что мировой судья может не составлять мотивированное решение суда по рассмотренному им делу. Заяв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Мотивированное решение суда изготавливается в течение десяти дней со дня поступления от лица, участвующего в деле, его представите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ля соответствующего заявления или со дн</w:t>
      </w:r>
      <w:r>
        <w:rPr>
          <w:rFonts w:ascii="Times New Roman" w:eastAsia="Times New Roman" w:hAnsi="Times New Roman" w:cs="Times New Roman"/>
          <w:sz w:val="28"/>
          <w:szCs w:val="28"/>
        </w:rPr>
        <w:t>я подачи апелляционной жалобы.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Style w:val="cat-FIOgrp-9rplc-27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Addressgrp-0rplc-5">
    <w:name w:val="cat-Address grp-0 rplc-5"/>
    <w:basedOn w:val="DefaultParagraphFont"/>
  </w:style>
  <w:style w:type="character" w:customStyle="1" w:styleId="cat-OrganizationNamegrp-14rplc-6">
    <w:name w:val="cat-OrganizationName grp-14 rplc-6"/>
    <w:basedOn w:val="DefaultParagraphFont"/>
  </w:style>
  <w:style w:type="character" w:customStyle="1" w:styleId="cat-FIOgrp-6rplc-7">
    <w:name w:val="cat-FIO grp-6 rplc-7"/>
    <w:basedOn w:val="DefaultParagraphFont"/>
  </w:style>
  <w:style w:type="character" w:customStyle="1" w:styleId="cat-Dategrp-4rplc-8">
    <w:name w:val="cat-Date grp-4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OrganizationNamegrp-14rplc-10">
    <w:name w:val="cat-OrganizationName grp-14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Dategrp-4rplc-12">
    <w:name w:val="cat-Date grp-4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0rplc-18">
    <w:name w:val="cat-Sum grp-10 rplc-18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Sumgrp-12rplc-20">
    <w:name w:val="cat-Sum grp-12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Sumgrp-13rplc-23">
    <w:name w:val="cat-Sum grp-13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9rplc-27">
    <w:name w:val="cat-FIO grp-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