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spacing w:line="0" w:lineRule="atLeast"/>
        <w:jc w:val="right"/>
        <w:rPr>
          <w:b/>
          <w:sz w:val="26"/>
          <w:szCs w:val="26"/>
        </w:rPr>
      </w:pPr>
      <w:r>
        <w:rPr>
          <w:b/>
          <w:sz w:val="26"/>
          <w:szCs w:val="26"/>
        </w:rPr>
        <w:t>Дело № 2-38-1348/2022</w:t>
      </w:r>
    </w:p>
    <w:p>
      <w:pPr>
        <w:spacing w:line="0" w:lineRule="atLeast"/>
        <w:jc w:val="center"/>
        <w:rPr>
          <w:b/>
          <w:sz w:val="26"/>
          <w:szCs w:val="26"/>
        </w:rPr>
      </w:pPr>
      <w:r>
        <w:rPr>
          <w:b/>
          <w:sz w:val="26"/>
          <w:szCs w:val="26"/>
        </w:rPr>
        <w:t>РЕШЕНИЕ</w:t>
      </w:r>
    </w:p>
    <w:p>
      <w:pPr>
        <w:spacing w:line="0" w:lineRule="atLeast"/>
        <w:jc w:val="center"/>
        <w:rPr>
          <w:b/>
          <w:sz w:val="26"/>
          <w:szCs w:val="26"/>
        </w:rPr>
      </w:pPr>
      <w:r>
        <w:rPr>
          <w:b/>
          <w:sz w:val="26"/>
          <w:szCs w:val="26"/>
        </w:rPr>
        <w:t>ИМЕНЕМ  РОССИЙСКОЙ  ФЕДЕРАЦИИ</w:t>
      </w:r>
    </w:p>
    <w:p>
      <w:pPr>
        <w:spacing w:line="0" w:lineRule="atLeast"/>
        <w:rPr>
          <w:b/>
          <w:sz w:val="26"/>
          <w:szCs w:val="26"/>
        </w:rPr>
      </w:pPr>
    </w:p>
    <w:p>
      <w:pPr>
        <w:spacing w:line="0" w:lineRule="atLeast"/>
        <w:rPr>
          <w:b/>
          <w:sz w:val="26"/>
          <w:szCs w:val="26"/>
        </w:rPr>
      </w:pPr>
      <w:r>
        <w:rPr>
          <w:b/>
          <w:sz w:val="26"/>
          <w:szCs w:val="26"/>
        </w:rPr>
        <w:t>30 августа 2022 года                                                                                   г. Евпатория</w:t>
      </w:r>
    </w:p>
    <w:p>
      <w:pPr>
        <w:spacing w:line="0" w:lineRule="atLeast"/>
        <w:ind w:firstLine="708"/>
        <w:jc w:val="both"/>
        <w:rPr>
          <w:rStyle w:val="FontStyle11"/>
          <w:szCs w:val="26"/>
        </w:rPr>
      </w:pPr>
    </w:p>
    <w:p>
      <w:pPr>
        <w:spacing w:line="0" w:lineRule="atLeast"/>
        <w:ind w:firstLine="708"/>
        <w:jc w:val="both"/>
        <w:rPr>
          <w:sz w:val="26"/>
          <w:szCs w:val="26"/>
        </w:rPr>
      </w:pPr>
      <w:r>
        <w:rPr>
          <w:rStyle w:val="FontStyle11"/>
          <w:szCs w:val="26"/>
        </w:rPr>
        <w:t xml:space="preserve">Мировой судья судебного участка № 38 Евпаторийского судебного района </w:t>
      </w:r>
      <w:r>
        <w:rPr>
          <w:sz w:val="26"/>
          <w:szCs w:val="26"/>
        </w:rPr>
        <w:t xml:space="preserve">(городской округ Евпатория) Республики Крым </w:t>
      </w:r>
      <w:r>
        <w:rPr>
          <w:rStyle w:val="FontStyle11"/>
          <w:szCs w:val="26"/>
        </w:rPr>
        <w:t>Апразов М.М.</w:t>
      </w:r>
    </w:p>
    <w:p>
      <w:pPr>
        <w:spacing w:line="0" w:lineRule="atLeast"/>
        <w:jc w:val="both"/>
        <w:rPr>
          <w:sz w:val="26"/>
          <w:szCs w:val="26"/>
        </w:rPr>
      </w:pPr>
      <w:r>
        <w:rPr>
          <w:sz w:val="26"/>
          <w:szCs w:val="26"/>
        </w:rPr>
        <w:t>при секретаре судебного заседания Копцеве А.А.</w:t>
      </w:r>
    </w:p>
    <w:p>
      <w:pPr>
        <w:jc w:val="both"/>
        <w:rPr>
          <w:sz w:val="26"/>
          <w:szCs w:val="26"/>
        </w:rPr>
      </w:pPr>
      <w:r>
        <w:rPr>
          <w:sz w:val="26"/>
          <w:szCs w:val="26"/>
        </w:rPr>
        <w:t>с участием ответчика Яручик О.А.</w:t>
      </w:r>
    </w:p>
    <w:p>
      <w:pPr>
        <w:jc w:val="both"/>
        <w:rPr>
          <w:sz w:val="26"/>
          <w:szCs w:val="26"/>
        </w:rPr>
      </w:pPr>
      <w:r>
        <w:rPr>
          <w:sz w:val="26"/>
          <w:szCs w:val="26"/>
        </w:rPr>
        <w:t>представителя ответчика ***.</w:t>
      </w:r>
    </w:p>
    <w:p>
      <w:pPr>
        <w:ind w:firstLine="568"/>
        <w:jc w:val="both"/>
        <w:rPr>
          <w:sz w:val="26"/>
          <w:szCs w:val="26"/>
        </w:rPr>
      </w:pPr>
      <w:r>
        <w:rPr>
          <w:sz w:val="26"/>
          <w:szCs w:val="26"/>
        </w:rPr>
        <w:t xml:space="preserve">рассмотрев в открытом судебном заседании гражданское дело по исковому заявлению Государственного Унитарного Предприятия Республики Крым «Вода Крыма» в лице Евпаторийского филиала Государственного Унитарного Предприятия Республики Крым «Вода Крыма» к Мангуби Александру Савельевичу, Мангуби Марии Александровне, Яручик Оксане Александровне о взыскании задолженности по оплате за услуги водоснабжения и водоотведения, </w:t>
      </w:r>
    </w:p>
    <w:p>
      <w:pPr>
        <w:ind w:firstLine="708"/>
        <w:jc w:val="center"/>
        <w:rPr>
          <w:b/>
          <w:sz w:val="26"/>
          <w:szCs w:val="26"/>
        </w:rPr>
      </w:pPr>
      <w:r>
        <w:rPr>
          <w:b/>
          <w:sz w:val="26"/>
          <w:szCs w:val="26"/>
        </w:rPr>
        <w:t>УСТАНОВИЛ:</w:t>
      </w:r>
    </w:p>
    <w:p>
      <w:pPr>
        <w:ind w:firstLine="568"/>
        <w:jc w:val="both"/>
        <w:rPr>
          <w:sz w:val="26"/>
          <w:szCs w:val="26"/>
        </w:rPr>
      </w:pPr>
      <w:r>
        <w:rPr>
          <w:sz w:val="26"/>
          <w:szCs w:val="26"/>
        </w:rPr>
        <w:t>Государственное Унитарное Предприятие Республики Крым «Вода Крыма» в лице Евпаторийского филиала Государственного унитарного предприятия Республики Крым «Вода Крыма» обратилось к мировому судье с исковым заявлением к Мангуби Александру Савельевичу, Мангуби Марии Александровне, Мангуби Татьяне Юрьевне, Яручик Оксане Александровне о взыскании задолженности по оплате за услуги водоснабжения и водоотведения.</w:t>
      </w:r>
    </w:p>
    <w:p>
      <w:pPr>
        <w:ind w:firstLine="568"/>
        <w:jc w:val="both"/>
        <w:rPr>
          <w:sz w:val="26"/>
          <w:szCs w:val="26"/>
        </w:rPr>
      </w:pPr>
      <w:r>
        <w:rPr>
          <w:sz w:val="26"/>
          <w:szCs w:val="26"/>
        </w:rPr>
        <w:t>Свои требования мотивируют тем, что ответчики являются потребителями услуг по водоснабжению и водоотведению по адресу: ***, оказываемых ГУП РК «Вода Крыма» в лице Евпаторийского филиала ГУП РК «Вода Крыма». Оплата за услуги по водоснабжению и водоотведению должна производится на основании лицевого счета №*** открытого в ГУП РК «Вода Крыма». По адресу ответчиков *** года установлены и приняты в эксплуатацию приборы учета (водомеры). Однако, абонентами оплата за предоставленные услуги своевременно не производилась, что привело к образованию задолженности. За период с *** года по *** года было начислено *** руб. *** коп., оплачено *** руб. *** коп., с учетом переплаты на начало периода в размере *** руб. *** коп., задолженность составила – *** руб. *** коп. На указанную сумму задолженности истцом была начислена пеня по состоянию на *** года в размере ***руб. *** коп., в соответствии с п.14 ст. 155 ЖК РФ. В связи с чем, просит взыскать с ответчиков указанную сумму задолженности, пени, а также расходы по оплате государственной пошлины.</w:t>
      </w:r>
    </w:p>
    <w:p>
      <w:pPr>
        <w:ind w:firstLine="568"/>
        <w:jc w:val="both"/>
        <w:rPr>
          <w:sz w:val="26"/>
          <w:szCs w:val="26"/>
        </w:rPr>
      </w:pPr>
      <w:r>
        <w:rPr>
          <w:sz w:val="26"/>
          <w:szCs w:val="26"/>
        </w:rPr>
        <w:t>Определением мирового судьи от *** года производство по гражданскому делу по исковому заявлению Государственного Унитарного Предприятия Республики Крым «Вода Крыма» в лице Евпаторийского филиала Государственного Унитарного Предприятия Республики Крым «Вода Крыма» к Мангуби Александру Савельевичу, Мангуби Марии Александровне, Мангуби Татьяне Юрьевне, Яручик Оксане Александровне о взыскании задолженности по оплате за услуги водоснабжения и водоотведения – прекратить в части требований к Мангуби Татьяне Юрьевне в связи со смертью.</w:t>
      </w:r>
    </w:p>
    <w:p>
      <w:pPr>
        <w:ind w:firstLine="568"/>
        <w:jc w:val="both"/>
        <w:rPr>
          <w:sz w:val="26"/>
          <w:szCs w:val="26"/>
        </w:rPr>
      </w:pPr>
      <w:r>
        <w:rPr>
          <w:sz w:val="26"/>
          <w:szCs w:val="26"/>
        </w:rPr>
        <w:t>Представитель истца ***в судебное заседание не явилась, о дате, месте и времени судебного заедания извещена надлежащим образом, в заявлении просит рассмотреть дело в отсутствие представителя истца, исковые требования поддерживает в полном объеме.</w:t>
      </w:r>
    </w:p>
    <w:p>
      <w:pPr>
        <w:ind w:firstLine="568"/>
        <w:jc w:val="both"/>
        <w:rPr>
          <w:sz w:val="26"/>
          <w:szCs w:val="26"/>
        </w:rPr>
      </w:pPr>
      <w:r>
        <w:rPr>
          <w:sz w:val="26"/>
          <w:szCs w:val="26"/>
        </w:rPr>
        <w:t>В судебном заседании ответчик Яручик О.А. и ее представитель *** возражали против удовлетворения исковых требований. Заявили ходатайство о применении последствий пропуска срока исковой давности – трех лет, который исчислять с момента предъявления иска в суд. Считали, что в части периода, входящего в пределы трехлетнего срока исковой давности оснований для удовлетворения иска к Яручик О.А. также не имеется, поскольку с *** года Яручик О.А. проживает по адресу:***. Также пояснили, что ответчики Мангуби А.С. и Мангуби М.А. проживают по адресу: ***.</w:t>
      </w:r>
    </w:p>
    <w:p>
      <w:pPr>
        <w:ind w:firstLine="568"/>
        <w:jc w:val="both"/>
        <w:rPr>
          <w:sz w:val="26"/>
          <w:szCs w:val="26"/>
        </w:rPr>
      </w:pPr>
      <w:r>
        <w:rPr>
          <w:sz w:val="26"/>
          <w:szCs w:val="26"/>
        </w:rPr>
        <w:t>Ответчики Мангуби А.С. и Мангуби М.А. в судебное заседание не явились, о дате, месте и времени судебного заедания извещены надлежащим образом, посредством направления судебных повесток по месту регистрации, конверты возвращены в суд с отметками об истечении срока хранения, о причинах неявки суд не уведомили.</w:t>
      </w:r>
    </w:p>
    <w:p>
      <w:pPr>
        <w:ind w:firstLine="568"/>
        <w:jc w:val="both"/>
        <w:rPr>
          <w:sz w:val="26"/>
          <w:szCs w:val="26"/>
        </w:rPr>
      </w:pPr>
      <w:r>
        <w:rPr>
          <w:sz w:val="26"/>
          <w:szCs w:val="26"/>
        </w:rPr>
        <w:t>B силу ч.1 ст. 165.1 ГК РФ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pPr>
        <w:ind w:firstLine="568"/>
        <w:jc w:val="both"/>
        <w:rPr>
          <w:sz w:val="26"/>
          <w:szCs w:val="26"/>
        </w:rPr>
      </w:pPr>
      <w:r>
        <w:rPr>
          <w:sz w:val="26"/>
          <w:szCs w:val="26"/>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pPr>
        <w:ind w:firstLine="568"/>
        <w:jc w:val="both"/>
        <w:rPr>
          <w:sz w:val="26"/>
          <w:szCs w:val="26"/>
        </w:rPr>
      </w:pPr>
      <w:r>
        <w:rPr>
          <w:sz w:val="26"/>
          <w:szCs w:val="26"/>
        </w:rPr>
        <w:t>Согласно разъяснениям, содержащимся в п. п. 63, 67, 68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 по смыслу п. 1 ст. 165.1 ГК РФ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(например, в тексте договора), либо его представителю (п. 1 ст. 165.1 ГК РФ).</w:t>
      </w:r>
    </w:p>
    <w:p>
      <w:pPr>
        <w:ind w:firstLine="568"/>
        <w:jc w:val="both"/>
        <w:rPr>
          <w:sz w:val="26"/>
          <w:szCs w:val="26"/>
        </w:rPr>
      </w:pPr>
      <w:r>
        <w:rPr>
          <w:sz w:val="26"/>
          <w:szCs w:val="26"/>
        </w:rPr>
        <w:t>При этом необходимо учитывать, что гражданин, индивидуальный предприниматель или юридическое лицо несут риск последствий неполучения юридически значимых сообщений, доставленных по адресам, перечисленным в абзацах первом и втором данного пункта, а также риск отсутствия по указанным адресам своего представителя. Гражданин, сообщивший кредиторам, а также другим лицам сведения об ином месте своего жительства, несет риск вызванных этим последствий (п. 1 ст. 20 ГК РФ).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pPr>
        <w:ind w:firstLine="568"/>
        <w:jc w:val="both"/>
        <w:rPr>
          <w:sz w:val="26"/>
          <w:szCs w:val="26"/>
        </w:rPr>
      </w:pPr>
      <w:r>
        <w:rPr>
          <w:sz w:val="26"/>
          <w:szCs w:val="26"/>
        </w:rPr>
        <w:t>Если лицу, направляющему сообщение, известен адрес фактического места жительства гражданина, сообщение может быть направлено по такому адресу.</w:t>
      </w:r>
    </w:p>
    <w:p>
      <w:pPr>
        <w:ind w:firstLine="568"/>
        <w:jc w:val="both"/>
        <w:rPr>
          <w:sz w:val="26"/>
          <w:szCs w:val="26"/>
        </w:rPr>
      </w:pPr>
      <w:r>
        <w:rPr>
          <w:sz w:val="26"/>
          <w:szCs w:val="26"/>
        </w:rPr>
        <w:t>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(п. 1 ст. 165.1 ГК РФ). Например,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pPr>
        <w:ind w:firstLine="568"/>
        <w:jc w:val="both"/>
        <w:rPr>
          <w:sz w:val="26"/>
          <w:szCs w:val="26"/>
        </w:rPr>
      </w:pPr>
      <w:r>
        <w:rPr>
          <w:sz w:val="26"/>
          <w:szCs w:val="26"/>
        </w:rPr>
        <w:t>Риск неполучения поступившей корреспонденции несет адресат.</w:t>
      </w:r>
    </w:p>
    <w:p>
      <w:pPr>
        <w:ind w:firstLine="568"/>
        <w:jc w:val="both"/>
        <w:rPr>
          <w:sz w:val="26"/>
          <w:szCs w:val="26"/>
        </w:rPr>
      </w:pPr>
    </w:p>
    <w:p>
      <w:pPr>
        <w:ind w:firstLine="568"/>
        <w:jc w:val="both"/>
        <w:rPr>
          <w:sz w:val="26"/>
          <w:szCs w:val="26"/>
        </w:rPr>
      </w:pPr>
      <w:r>
        <w:rPr>
          <w:sz w:val="26"/>
          <w:szCs w:val="26"/>
        </w:rPr>
        <w:t xml:space="preserve">Выслушав доводы ответчика Яручик О.А. и ее представителя ***, изучив материалы дела, мировой судья считает, что исковые требования подлежат частичному удовлетворению по следующим основаниям. </w:t>
      </w:r>
    </w:p>
    <w:p>
      <w:pPr>
        <w:ind w:firstLine="568"/>
        <w:jc w:val="both"/>
        <w:rPr>
          <w:sz w:val="26"/>
          <w:szCs w:val="26"/>
        </w:rPr>
      </w:pPr>
      <w:r>
        <w:rPr>
          <w:sz w:val="26"/>
          <w:szCs w:val="26"/>
        </w:rPr>
        <w:t>Согласно ч. 1 ст. 10 ЖК РФ жилищные права и обязанности возникают из оснований, предусмотренных настоящим кодексом, другими федеральными законами и иными правовыми актами, в том числе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права и обязанности.</w:t>
      </w:r>
    </w:p>
    <w:p>
      <w:pPr>
        <w:ind w:firstLine="568"/>
        <w:jc w:val="both"/>
        <w:rPr>
          <w:sz w:val="26"/>
          <w:szCs w:val="26"/>
        </w:rPr>
      </w:pPr>
      <w:r>
        <w:rPr>
          <w:sz w:val="26"/>
          <w:szCs w:val="26"/>
        </w:rPr>
        <w:t>В силу ст. 153 ЖК РФ граждане, организации обязаны своевременно и полностью вносить плату за жилое помещение и коммунальные услуги. Такая обязанность по внесению платы возникает у собственника жилого помещения с момента возникновения права собственности на жилое помещение с учетом правила, установленного ч. 3 ст. 169 ЖК РФ (уплата взносов на капительный ремонт).</w:t>
      </w:r>
    </w:p>
    <w:p>
      <w:pPr>
        <w:ind w:firstLine="568"/>
        <w:jc w:val="both"/>
        <w:rPr>
          <w:sz w:val="26"/>
          <w:szCs w:val="26"/>
        </w:rPr>
      </w:pPr>
      <w:r>
        <w:rPr>
          <w:sz w:val="26"/>
          <w:szCs w:val="26"/>
        </w:rPr>
        <w:t>Сособственники жилого помещения в многоквартирном доме несут обязанность по оплате жилого помещения и коммунальных услуг соразмерно их доле в праве общей долевой собственности за жилое помещение (ст. 249 ГК РФ).</w:t>
      </w:r>
    </w:p>
    <w:p>
      <w:pPr>
        <w:ind w:firstLine="568"/>
        <w:jc w:val="both"/>
        <w:rPr>
          <w:sz w:val="26"/>
          <w:szCs w:val="26"/>
        </w:rPr>
      </w:pPr>
      <w:r>
        <w:rPr>
          <w:sz w:val="26"/>
          <w:szCs w:val="26"/>
        </w:rPr>
        <w:t>В соответствии с частью 4 ст. 154 ЖК РФ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pPr>
        <w:ind w:firstLine="568"/>
        <w:jc w:val="both"/>
        <w:rPr>
          <w:sz w:val="26"/>
          <w:szCs w:val="26"/>
        </w:rPr>
      </w:pPr>
      <w:r>
        <w:rPr>
          <w:sz w:val="26"/>
          <w:szCs w:val="26"/>
        </w:rPr>
        <w:t>Согласно пункту 1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ind w:firstLine="568"/>
        <w:jc w:val="both"/>
        <w:rPr>
          <w:sz w:val="26"/>
          <w:szCs w:val="26"/>
        </w:rPr>
      </w:pPr>
      <w:r>
        <w:rPr>
          <w:sz w:val="26"/>
          <w:szCs w:val="26"/>
        </w:rPr>
        <w:t>В силу ст. ст. 156, 157 ЖК РФ плата за содержание и ремонт жилого помещения устанавливается в размере, обеспечивающем содержание общего имущества в многоквартирном доме.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местного самоуправления.</w:t>
      </w:r>
    </w:p>
    <w:p>
      <w:pPr>
        <w:ind w:firstLine="568"/>
        <w:jc w:val="both"/>
        <w:rPr>
          <w:sz w:val="26"/>
          <w:szCs w:val="26"/>
        </w:rPr>
      </w:pPr>
      <w:r>
        <w:rPr>
          <w:sz w:val="26"/>
          <w:szCs w:val="26"/>
        </w:rPr>
        <w:t>Согласно подпункта «ж» пункта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 Исполнитель обязан: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w:t>
      </w:r>
    </w:p>
    <w:p>
      <w:pPr>
        <w:ind w:firstLine="568"/>
        <w:jc w:val="both"/>
        <w:rPr>
          <w:sz w:val="26"/>
          <w:szCs w:val="26"/>
        </w:rPr>
      </w:pPr>
      <w:r>
        <w:rPr>
          <w:sz w:val="26"/>
          <w:szCs w:val="26"/>
        </w:rPr>
        <w:t>В силу пункта 59 Правил -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пунктом 80(1) настоящих Правил случаях).</w:t>
      </w:r>
    </w:p>
    <w:p>
      <w:pPr>
        <w:ind w:firstLine="568"/>
        <w:jc w:val="both"/>
        <w:rPr>
          <w:sz w:val="26"/>
          <w:szCs w:val="26"/>
        </w:rPr>
      </w:pPr>
      <w:r>
        <w:rPr>
          <w:sz w:val="26"/>
          <w:szCs w:val="26"/>
        </w:rPr>
        <w:t>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пунктом 42 настоящих Правил в случаях, предусмотренных подпунктами "а" и "в" пункта 59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подпунктом "б" пункта 59 настоящих Правил, исходя из нормативов потребления коммунальных услуг. (пункт 59 Правил №354)</w:t>
      </w:r>
    </w:p>
    <w:p>
      <w:pPr>
        <w:ind w:firstLine="568"/>
        <w:jc w:val="both"/>
        <w:rPr>
          <w:sz w:val="26"/>
          <w:szCs w:val="26"/>
        </w:rPr>
      </w:pPr>
    </w:p>
    <w:p>
      <w:pPr>
        <w:ind w:firstLine="568"/>
        <w:jc w:val="both"/>
        <w:rPr>
          <w:sz w:val="26"/>
          <w:szCs w:val="26"/>
        </w:rPr>
      </w:pPr>
      <w:r>
        <w:rPr>
          <w:sz w:val="26"/>
          <w:szCs w:val="26"/>
        </w:rPr>
        <w:t>Как следует из материалов дела, ГУП РК «Вода Крыма» зарегистрировано *** года, является коммерческой организацией, находится в ведомственном подчинении Министерства жилищно-коммунального хозяйства Республики Крым, Евпаторийский филиал ГУП РК «Вода Крыма» является его обособленным подразделением без прав юридического лица с основной функцией обеспечения качественного и бесперебойного предоставления услуг централизованного водоснабжения и водоотведения в г. Евпатория  и других населенных пунктах.</w:t>
      </w:r>
    </w:p>
    <w:p>
      <w:pPr>
        <w:ind w:firstLine="568"/>
        <w:jc w:val="both"/>
        <w:rPr>
          <w:sz w:val="26"/>
          <w:szCs w:val="26"/>
        </w:rPr>
      </w:pPr>
      <w:r>
        <w:rPr>
          <w:sz w:val="26"/>
          <w:szCs w:val="26"/>
        </w:rPr>
        <w:t>Из ответа БТИ от *** года и уведомления об отсутствии в ЕГРН запрашиваемых сведения от *** года, следует, что право собственности на  квартиру, расположенную по адресу: ***, право собственности не зарегистрировано (л.д. ***).</w:t>
      </w:r>
    </w:p>
    <w:p>
      <w:pPr>
        <w:ind w:firstLine="568"/>
        <w:jc w:val="both"/>
        <w:rPr>
          <w:sz w:val="26"/>
          <w:szCs w:val="26"/>
        </w:rPr>
      </w:pPr>
      <w:r>
        <w:rPr>
          <w:sz w:val="26"/>
          <w:szCs w:val="26"/>
        </w:rPr>
        <w:t>Согласно ответа ОВМ ОМВД России по г. Евпатории от *** года Мангуби Александр Савельевич с *** года и Мангуби Мария Александровна с *** года зарегистрированы по адресу: *** ; Яручик Оксана Александровна с *** года зарегистрирована по адресу: *** (л.д. ***).</w:t>
      </w:r>
    </w:p>
    <w:p>
      <w:pPr>
        <w:ind w:firstLine="568"/>
        <w:jc w:val="both"/>
        <w:rPr>
          <w:sz w:val="26"/>
          <w:szCs w:val="26"/>
        </w:rPr>
      </w:pPr>
      <w:r>
        <w:rPr>
          <w:sz w:val="26"/>
          <w:szCs w:val="26"/>
        </w:rPr>
        <w:t>Согласно расчета суммы иска предоставленного стороной истца, на квартиру, расположенную по адресу: ***, в Евпаторийском филиале ГУП РК «Вода Крыма» на имя Мангуби А.С. открыт лицевой счет № *** за услуги водоснабжения и водоотведения (л.д. ***)</w:t>
      </w:r>
    </w:p>
    <w:p>
      <w:pPr>
        <w:ind w:firstLine="568"/>
        <w:jc w:val="both"/>
        <w:rPr>
          <w:sz w:val="26"/>
          <w:szCs w:val="26"/>
        </w:rPr>
      </w:pPr>
      <w:r>
        <w:rPr>
          <w:sz w:val="26"/>
          <w:szCs w:val="26"/>
        </w:rPr>
        <w:t>Таким образом, фактическое предоставление истцом указанных коммунальных услуг и открытие лицевого счета № *** на имя Мангуби А.С. свидетельствует о том, что между сторонами сложились фактические договорные отношения по предоставлению таких услуг.</w:t>
      </w:r>
    </w:p>
    <w:p>
      <w:pPr>
        <w:ind w:firstLine="568"/>
        <w:jc w:val="both"/>
        <w:rPr>
          <w:sz w:val="26"/>
          <w:szCs w:val="26"/>
        </w:rPr>
      </w:pPr>
      <w:r>
        <w:rPr>
          <w:sz w:val="26"/>
          <w:szCs w:val="26"/>
        </w:rPr>
        <w:t>Из  расчета суммы иска, предоставленного стороной истца усматривается, что за период с *** год по *** года по л/сч. образовалась задолженность за водоснабжение и водоотведение в размере ***руб. ***коп., пени в размере ***руб. *** коп. (л.д. ***).</w:t>
      </w:r>
    </w:p>
    <w:p>
      <w:pPr>
        <w:ind w:firstLine="568"/>
        <w:jc w:val="both"/>
        <w:rPr>
          <w:sz w:val="26"/>
          <w:szCs w:val="26"/>
        </w:rPr>
      </w:pPr>
      <w:r>
        <w:rPr>
          <w:sz w:val="26"/>
          <w:szCs w:val="26"/>
        </w:rP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 (далее – Правила № 354) устанавливают, что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исходя из показаний такого прибора учета за расчетный период (пункт 42).</w:t>
      </w:r>
    </w:p>
    <w:p>
      <w:pPr>
        <w:ind w:firstLine="568"/>
        <w:jc w:val="both"/>
        <w:rPr>
          <w:sz w:val="26"/>
          <w:szCs w:val="26"/>
        </w:rPr>
      </w:pPr>
      <w:r>
        <w:rPr>
          <w:sz w:val="26"/>
          <w:szCs w:val="26"/>
        </w:rPr>
        <w:t xml:space="preserve">Из материалов дела судом было установлено, что в квартире по адресу: ***, в заявленный истцом период имелись приборы учета воды, исходя из которых производились начисления. </w:t>
      </w:r>
    </w:p>
    <w:p>
      <w:pPr>
        <w:ind w:firstLine="568"/>
        <w:jc w:val="both"/>
        <w:rPr>
          <w:sz w:val="26"/>
          <w:szCs w:val="26"/>
        </w:rPr>
      </w:pPr>
      <w:r>
        <w:rPr>
          <w:sz w:val="26"/>
          <w:szCs w:val="26"/>
        </w:rPr>
        <w:t>Согласно пунктов 34, 37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 354, потребитель обязан своевременно и в полном объеме вносить плату за коммунальные услуги. Расчетный период для оплаты коммунальных услуг устанавливается равным календарному месяцу.</w:t>
      </w:r>
    </w:p>
    <w:p>
      <w:pPr>
        <w:ind w:firstLine="568"/>
        <w:jc w:val="both"/>
        <w:rPr>
          <w:sz w:val="26"/>
          <w:szCs w:val="26"/>
        </w:rPr>
      </w:pPr>
      <w:r>
        <w:rPr>
          <w:sz w:val="26"/>
          <w:szCs w:val="26"/>
        </w:rPr>
        <w:t>Потребитель вправе в соответствии с пунктом 33 Правил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pPr>
        <w:ind w:firstLine="568"/>
        <w:jc w:val="both"/>
        <w:rPr>
          <w:sz w:val="26"/>
          <w:szCs w:val="26"/>
        </w:rPr>
      </w:pPr>
      <w:r>
        <w:rPr>
          <w:sz w:val="26"/>
          <w:szCs w:val="26"/>
        </w:rPr>
        <w:t>Представленный суду истцом расчет задолженности произведен с применением действующего в заявленный период тарифа исходя из показаний прибора учета, ответчиками расчет не опровергнут, контр расчёт не предоставлен, в связи с чем принимается судом.</w:t>
      </w:r>
    </w:p>
    <w:p>
      <w:pPr>
        <w:ind w:firstLine="568"/>
        <w:jc w:val="both"/>
        <w:rPr>
          <w:sz w:val="26"/>
          <w:szCs w:val="26"/>
        </w:rPr>
      </w:pPr>
    </w:p>
    <w:p>
      <w:pPr>
        <w:ind w:firstLine="568"/>
        <w:jc w:val="both"/>
        <w:rPr>
          <w:sz w:val="26"/>
          <w:szCs w:val="26"/>
        </w:rPr>
      </w:pPr>
      <w:r>
        <w:rPr>
          <w:sz w:val="26"/>
          <w:szCs w:val="26"/>
        </w:rPr>
        <w:t xml:space="preserve">Разрешая ходатайство ответчика Яручик О.А. и ее представителя о применении срока исковой давности по данному делу, суд исходит из следующего. </w:t>
      </w:r>
    </w:p>
    <w:p>
      <w:pPr>
        <w:ind w:firstLine="568"/>
        <w:jc w:val="both"/>
        <w:rPr>
          <w:sz w:val="26"/>
          <w:szCs w:val="26"/>
        </w:rPr>
      </w:pPr>
      <w:r>
        <w:rPr>
          <w:sz w:val="26"/>
          <w:szCs w:val="26"/>
        </w:rPr>
        <w:t>В силу положений ст. 196 ГК РФ общий срок исковой давности устанавливается в три года.</w:t>
      </w:r>
    </w:p>
    <w:p>
      <w:pPr>
        <w:ind w:firstLine="568"/>
        <w:jc w:val="both"/>
        <w:rPr>
          <w:sz w:val="26"/>
          <w:szCs w:val="26"/>
        </w:rPr>
      </w:pPr>
      <w:r>
        <w:rPr>
          <w:sz w:val="26"/>
          <w:szCs w:val="26"/>
        </w:rPr>
        <w:t>В соответствии со ст. 199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pPr>
        <w:ind w:firstLine="568"/>
        <w:jc w:val="both"/>
        <w:rPr>
          <w:sz w:val="26"/>
          <w:szCs w:val="26"/>
        </w:rPr>
      </w:pPr>
      <w:r>
        <w:rPr>
          <w:sz w:val="26"/>
          <w:szCs w:val="26"/>
        </w:rPr>
        <w:t>Согласно п. 1 ст. 200 ГК РФ течение срока исковой давности начинается со дня, когда лицо узнало или должно было узнать о нарушении своего права.</w:t>
      </w:r>
    </w:p>
    <w:p>
      <w:pPr>
        <w:ind w:firstLine="568"/>
        <w:jc w:val="both"/>
        <w:rPr>
          <w:sz w:val="26"/>
          <w:szCs w:val="26"/>
        </w:rPr>
      </w:pPr>
      <w:r>
        <w:rPr>
          <w:sz w:val="26"/>
          <w:szCs w:val="26"/>
        </w:rPr>
        <w:t>В п. 24 постановления Пленума Верховного Суда Российской Федерации от 29 сентября 2015 № 43 «О некоторых вопросах, связанных с применением норм Гражданского кодекса Российской Федерации об исковой давности» разъяснено, что по смыслу п. 1 ст. 200 Гражданского кодекса Российской Федерации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pPr>
        <w:ind w:firstLine="568"/>
        <w:jc w:val="both"/>
        <w:rPr>
          <w:sz w:val="26"/>
          <w:szCs w:val="26"/>
        </w:rPr>
      </w:pPr>
      <w:r>
        <w:rPr>
          <w:sz w:val="26"/>
          <w:szCs w:val="26"/>
        </w:rPr>
        <w:t>Согласно п. 18 названного постановления в случае отмены судебного приказа, если не истёкшая часть срока исковой давности составляет менее шести месяцев, она удлиняется до шести месяцев (п. 1 ст. 6, п. 3 ст. 204 Гражданского кодекса Российской Федерации).</w:t>
      </w:r>
    </w:p>
    <w:p>
      <w:pPr>
        <w:ind w:firstLine="568"/>
        <w:jc w:val="both"/>
        <w:rPr>
          <w:sz w:val="26"/>
          <w:szCs w:val="26"/>
        </w:rPr>
      </w:pPr>
      <w:r>
        <w:rPr>
          <w:sz w:val="26"/>
          <w:szCs w:val="26"/>
        </w:rPr>
        <w:t>Из материалов дела №2-38-1185/2021 усматривается, что 15.10.2021 года истец обратился к мировому судье с заявлением о вынесении судебного приказа, 22.10.2021 года мировым судьей судебного участка № 38 Евпаторийского судебного района (городской округ Евпатория) Республики Крым был вынесен судебный приказ о взыскании с Мангуби А.С., Мангуби М.А., Мангуби Т.Ю., Яручик О.А. в пользу истца задолженности за по оплате за услуги водоснабжения и водоотведения в размере ***руб. *** коп. и пени  в размере *** руб. (дело №*** л.д. ***).</w:t>
      </w:r>
    </w:p>
    <w:p>
      <w:pPr>
        <w:ind w:firstLine="568"/>
        <w:jc w:val="both"/>
        <w:rPr>
          <w:sz w:val="26"/>
          <w:szCs w:val="26"/>
        </w:rPr>
      </w:pPr>
      <w:r>
        <w:rPr>
          <w:sz w:val="26"/>
          <w:szCs w:val="26"/>
        </w:rPr>
        <w:t>Определением мирового судьи судебного участка № 38 Евпаторийского судебного района (городской округ Евпатория) Республики Крым от *** года отменен судебный приказ от*** года (дело №***).</w:t>
      </w:r>
    </w:p>
    <w:p>
      <w:pPr>
        <w:ind w:firstLine="568"/>
        <w:jc w:val="both"/>
        <w:rPr>
          <w:sz w:val="26"/>
          <w:szCs w:val="26"/>
        </w:rPr>
      </w:pPr>
      <w:r>
        <w:rPr>
          <w:sz w:val="26"/>
          <w:szCs w:val="26"/>
        </w:rPr>
        <w:t>С учетом изложенного, принимая во внимание, что истец обратился в суд с настоящим иском *** года, в течение шести месяцев со дня отмены судебного приказа, соответственно с учетом приведенных разъяснений, суд приходит к выводу, что срок исковой давности необходимо исчислять с ***года.</w:t>
      </w:r>
    </w:p>
    <w:p>
      <w:pPr>
        <w:ind w:firstLine="568"/>
        <w:jc w:val="both"/>
        <w:rPr>
          <w:sz w:val="26"/>
          <w:szCs w:val="26"/>
        </w:rPr>
      </w:pPr>
      <w:r>
        <w:rPr>
          <w:sz w:val="26"/>
          <w:szCs w:val="26"/>
        </w:rPr>
        <w:t>Принимая во внимание, что ответчик</w:t>
      </w:r>
      <w:r>
        <w:t xml:space="preserve"> </w:t>
      </w:r>
      <w:r>
        <w:rPr>
          <w:sz w:val="26"/>
          <w:szCs w:val="26"/>
        </w:rPr>
        <w:t>Яручик О.А. не является собственником квартиры, расположенной по адресу: ***, заявила ходатайство о применении последствий пропуска срока исковой давности, а с регистрационного учета по указанному адресу она не проживает согласно ответа из отдела по вопросам миграции и штампа в паспорте с *** года, то есть более чем за три года до момента обращения с заявлением о вынесении судебного приказа, в иске к Яручик Оксане Александровне необходимо отказать.</w:t>
      </w:r>
    </w:p>
    <w:p>
      <w:pPr>
        <w:ind w:firstLine="568"/>
        <w:jc w:val="both"/>
        <w:rPr>
          <w:sz w:val="26"/>
          <w:szCs w:val="26"/>
        </w:rPr>
      </w:pPr>
    </w:p>
    <w:p>
      <w:pPr>
        <w:ind w:firstLine="568"/>
        <w:jc w:val="both"/>
        <w:rPr>
          <w:sz w:val="26"/>
          <w:szCs w:val="26"/>
        </w:rPr>
      </w:pPr>
      <w:r>
        <w:rPr>
          <w:sz w:val="26"/>
          <w:szCs w:val="26"/>
        </w:rPr>
        <w:t>В силу пункта 1 статьи 308 ГК РФ - В обязательстве в качестве каждой из его сторон - кредитора или должника - могут участвовать одно или одновременно несколько лиц. 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pPr>
        <w:ind w:firstLine="568"/>
        <w:jc w:val="both"/>
        <w:rPr>
          <w:sz w:val="26"/>
          <w:szCs w:val="26"/>
        </w:rPr>
      </w:pPr>
      <w:r>
        <w:rPr>
          <w:sz w:val="26"/>
          <w:szCs w:val="26"/>
        </w:rPr>
        <w:t>В соответствии с частью 3 статьи 40 ГПК РФ -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r>
    </w:p>
    <w:p>
      <w:pPr>
        <w:ind w:firstLine="568"/>
        <w:jc w:val="both"/>
        <w:rPr>
          <w:sz w:val="26"/>
          <w:szCs w:val="26"/>
        </w:rPr>
      </w:pPr>
      <w:r>
        <w:rPr>
          <w:sz w:val="26"/>
          <w:szCs w:val="26"/>
        </w:rPr>
        <w:t>Согласно разъяснений, содержащихся в абз. 2 п. 10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 В силу части 3 статьи 40 ГПК РФ, части 3 статьи 46 АПК РФ, пункта 1 статьи 308 ГК РФ заявление о применении исковой давности, сделанное одним из соответчиков, не распространяется на других соответчиков, в том числе и при солидарной обязанности (ответственности).</w:t>
      </w:r>
    </w:p>
    <w:p>
      <w:pPr>
        <w:ind w:firstLine="568"/>
        <w:jc w:val="both"/>
        <w:rPr>
          <w:sz w:val="26"/>
          <w:szCs w:val="26"/>
        </w:rPr>
      </w:pPr>
      <w:r>
        <w:rPr>
          <w:sz w:val="26"/>
          <w:szCs w:val="26"/>
        </w:rPr>
        <w:t xml:space="preserve">С учетом вышеизложенных разъяснений, при солидарной обязанности (ответственности) последствия пропуска срока исковой давности могут быть применены только к ответчику, которым заявлено о применении последствий пропуска срока исковой давности. </w:t>
      </w:r>
    </w:p>
    <w:p>
      <w:pPr>
        <w:ind w:firstLine="568"/>
        <w:jc w:val="both"/>
        <w:rPr>
          <w:sz w:val="26"/>
          <w:szCs w:val="26"/>
        </w:rPr>
      </w:pPr>
      <w:r>
        <w:rPr>
          <w:sz w:val="26"/>
          <w:szCs w:val="26"/>
        </w:rPr>
        <w:t>Поскольку ответчики Мангуби А.С. и Мангуби М.А. проживающие в квартире, расположенной по адресу: ***, заявления о применении последствий пропуска срока исковой давности не подавали, мировой судья полагает необходимым взыскать солидарно с ответчиков Мангуби А.С. и Мангуби М.А. в пользу истца задолженность, образовавшуюся за водоснабжение и водоотведение за период с *** года по *** года в сумме *** (***) рублей *** (***) копейки.</w:t>
      </w:r>
    </w:p>
    <w:p>
      <w:pPr>
        <w:ind w:firstLine="568"/>
        <w:jc w:val="both"/>
        <w:rPr>
          <w:sz w:val="26"/>
          <w:szCs w:val="26"/>
        </w:rPr>
      </w:pPr>
      <w:r>
        <w:rPr>
          <w:sz w:val="26"/>
          <w:szCs w:val="26"/>
        </w:rPr>
        <w:t>Ввиду удовлетворения требований истца о взыскании с ответчиков задолженности, в силу положений ч. 14 ст. 155 ЖК РФ с ответчиков Мангуби А.С. и Мангуби М.А. солидарно в пользу истца также подлежит взысканию пени по состоянию на *** года в сумме *** (***) рублей *** (***) копеек.</w:t>
      </w:r>
    </w:p>
    <w:p>
      <w:pPr>
        <w:ind w:firstLine="568"/>
        <w:jc w:val="both"/>
        <w:rPr>
          <w:sz w:val="26"/>
          <w:szCs w:val="26"/>
        </w:rPr>
      </w:pPr>
      <w:r>
        <w:rPr>
          <w:sz w:val="26"/>
          <w:szCs w:val="26"/>
        </w:rPr>
        <w:t>Предоставленный истцом расчет пени является детализированным, ответчиками не опровергнут, в связи с чем принимается судом.</w:t>
      </w:r>
    </w:p>
    <w:p>
      <w:pPr>
        <w:ind w:firstLine="568"/>
        <w:jc w:val="both"/>
        <w:rPr>
          <w:sz w:val="26"/>
          <w:szCs w:val="26"/>
        </w:rPr>
      </w:pPr>
      <w:r>
        <w:rPr>
          <w:sz w:val="26"/>
          <w:szCs w:val="26"/>
        </w:rPr>
        <w:t>В соответствии с положениями ч. 1 ст. 96 ГПК РФ, с ответчиков Мангуби А.С. и Мангуби М.А. солидарно также подлежат взысканию, расходы по оплате государственной пошлины, понесенные истцом при обращении в суд, а именно в размере ***руб. *** коп.</w:t>
      </w:r>
    </w:p>
    <w:p>
      <w:pPr>
        <w:ind w:firstLine="568"/>
        <w:jc w:val="both"/>
        <w:rPr>
          <w:sz w:val="26"/>
          <w:szCs w:val="26"/>
        </w:rPr>
      </w:pPr>
      <w:r>
        <w:rPr>
          <w:sz w:val="26"/>
          <w:szCs w:val="26"/>
        </w:rPr>
        <w:t xml:space="preserve">Руководствуясь ст. ст. 193-199 Гражданского процессуального кодекса Российской Федерации, мировой судья - </w:t>
      </w:r>
    </w:p>
    <w:p>
      <w:pPr>
        <w:tabs>
          <w:tab w:val="left" w:pos="284"/>
          <w:tab w:val="clear" w:pos="708"/>
        </w:tabs>
        <w:spacing w:line="0" w:lineRule="atLeast"/>
        <w:ind w:firstLine="568"/>
        <w:jc w:val="center"/>
        <w:rPr>
          <w:b/>
          <w:sz w:val="26"/>
          <w:szCs w:val="26"/>
        </w:rPr>
      </w:pPr>
      <w:r>
        <w:rPr>
          <w:b/>
          <w:sz w:val="26"/>
          <w:szCs w:val="26"/>
        </w:rPr>
        <w:t>РЕШИЛ:</w:t>
      </w:r>
    </w:p>
    <w:p>
      <w:pPr>
        <w:ind w:firstLine="568"/>
        <w:jc w:val="both"/>
        <w:rPr>
          <w:sz w:val="26"/>
          <w:szCs w:val="26"/>
        </w:rPr>
      </w:pPr>
      <w:r>
        <w:rPr>
          <w:sz w:val="26"/>
          <w:szCs w:val="26"/>
        </w:rPr>
        <w:t>Исковые требования Государственного Унитарного Предприятия Республики Крым «Вода Крыма» в лице Евпаторийского филиала Государственного Унитарного Предприятия Республики Крым «Вода Крыма» к Мангуби Александру Савельевичу, Мангуби Марии Александровне, Яручик Оксане Александровне о взыскании задолженности по оплате за услуги водоснабжения и водоотведения – удовлетворить частично.</w:t>
      </w:r>
    </w:p>
    <w:p>
      <w:pPr>
        <w:ind w:firstLine="568"/>
        <w:jc w:val="both"/>
        <w:rPr>
          <w:sz w:val="26"/>
          <w:szCs w:val="26"/>
        </w:rPr>
      </w:pPr>
      <w:r>
        <w:rPr>
          <w:sz w:val="26"/>
          <w:szCs w:val="26"/>
        </w:rPr>
        <w:t>Взыскать солидарно с Мангуби Александра Савельевича, *** года рождения (паспорт серии *** номер *** ), Мангуби Марии Александровны, *** года рождения (паспорт серии *** номер ***) в пользу Государственного Унитарного Предприятия Республики Крым «Вода Крыма» в лице Евпаторийского филиала Государственного Унитарного Предприятия Республики Крым «Вода Крыма» (ОГРН: ***; ИНН: ***) задолженность по оплате за услуги водоснабжения и водоотведения за период с *** года по *** года в сумме *** (***) рублей *** (***) копейки, пени в сумме *** (***) рублей *** (***) копеек, всего *** (***) рубль *** (***) копейки.</w:t>
      </w:r>
    </w:p>
    <w:p>
      <w:pPr>
        <w:ind w:firstLine="568"/>
        <w:jc w:val="both"/>
        <w:rPr>
          <w:sz w:val="26"/>
          <w:szCs w:val="26"/>
        </w:rPr>
      </w:pPr>
      <w:r>
        <w:rPr>
          <w:sz w:val="26"/>
          <w:szCs w:val="26"/>
        </w:rPr>
        <w:t>Взыскать солидарно с Мангуби Александра Савельевича, *** года рождения (паспорт серии *** номер ***), Мангуби Марии Александровны, *** года рождения (паспорт серии *** номер ***) в пользу Государственного Унитарного Предприятия Республики Крым «Вода Крыма» в лице Евпаторийского филиала Государственного Унитарного Предприятия Республики Крым «Вода Крыма» (ОГРН: ***; ИНН: ***) расходы на оплату государственной пошлины в сумме *** (***) рублей *** (***) копеек.</w:t>
      </w:r>
    </w:p>
    <w:p>
      <w:pPr>
        <w:ind w:firstLine="568"/>
        <w:jc w:val="both"/>
        <w:rPr>
          <w:sz w:val="26"/>
          <w:szCs w:val="26"/>
        </w:rPr>
      </w:pPr>
      <w:r>
        <w:rPr>
          <w:sz w:val="26"/>
          <w:szCs w:val="26"/>
        </w:rPr>
        <w:t>В удовлетворении исковых требований Государственного Унитарного Предприятия Республики Крым «Вода Крыма» в лице Евпаторийского филиала Государственного Унитарного Предприятия Республики Крым «Вода Крыма» к  Яручик Оксане Александровне, *** года рождения (паспорт серии *** номер ***) – отказать.</w:t>
      </w:r>
    </w:p>
    <w:p>
      <w:pPr>
        <w:spacing w:line="0" w:lineRule="atLeast"/>
        <w:ind w:firstLine="568"/>
        <w:jc w:val="both"/>
        <w:rPr>
          <w:sz w:val="26"/>
          <w:szCs w:val="26"/>
        </w:rPr>
      </w:pPr>
      <w:r>
        <w:rPr>
          <w:sz w:val="26"/>
          <w:szCs w:val="26"/>
        </w:rPr>
        <w:t>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pPr>
        <w:spacing w:line="0" w:lineRule="atLeast"/>
        <w:ind w:firstLine="568"/>
        <w:jc w:val="both"/>
        <w:rPr>
          <w:sz w:val="26"/>
          <w:szCs w:val="26"/>
        </w:rPr>
      </w:pPr>
      <w:r>
        <w:rPr>
          <w:sz w:val="26"/>
          <w:szCs w:val="26"/>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pPr>
        <w:spacing w:line="0" w:lineRule="atLeast"/>
        <w:ind w:firstLine="568"/>
        <w:jc w:val="both"/>
        <w:rPr>
          <w:sz w:val="26"/>
          <w:szCs w:val="26"/>
        </w:rPr>
      </w:pPr>
      <w:r>
        <w:rPr>
          <w:sz w:val="26"/>
          <w:szCs w:val="26"/>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jc w:val="both"/>
        <w:rPr>
          <w:sz w:val="26"/>
          <w:szCs w:val="26"/>
        </w:rPr>
      </w:pPr>
    </w:p>
    <w:p>
      <w:pPr>
        <w:jc w:val="both"/>
        <w:rPr>
          <w:b/>
          <w:sz w:val="26"/>
          <w:szCs w:val="26"/>
        </w:rPr>
      </w:pPr>
      <w:r>
        <w:rPr>
          <w:b/>
          <w:sz w:val="26"/>
          <w:szCs w:val="26"/>
        </w:rPr>
        <w:t xml:space="preserve">Мировой судья </w:t>
        <w:tab/>
        <w:tab/>
        <w:tab/>
        <w:t xml:space="preserve">/подпись/ </w:t>
      </w:r>
      <w:r>
        <w:rPr>
          <w:b/>
          <w:sz w:val="26"/>
          <w:szCs w:val="26"/>
        </w:rPr>
        <w:tab/>
        <w:tab/>
        <w:tab/>
        <w:t xml:space="preserve">      М.М. Апразов</w:t>
      </w:r>
    </w:p>
    <w:p>
      <w:pPr>
        <w:jc w:val="both"/>
        <w:rPr>
          <w:b/>
          <w:sz w:val="26"/>
          <w:szCs w:val="26"/>
        </w:rPr>
      </w:pPr>
    </w:p>
    <w:p>
      <w:pPr>
        <w:jc w:val="both"/>
        <w:rPr>
          <w:b/>
          <w:sz w:val="26"/>
          <w:szCs w:val="26"/>
        </w:rPr>
      </w:pPr>
      <w:r>
        <w:rPr>
          <w:b/>
          <w:sz w:val="26"/>
          <w:szCs w:val="26"/>
        </w:rPr>
        <w:t>Мотивированное решение суда составлено 26 сентября 2022 года.</w:t>
      </w:r>
    </w:p>
    <w:p>
      <w:pPr>
        <w:jc w:val="both"/>
        <w:rPr>
          <w:b/>
          <w:sz w:val="26"/>
          <w:szCs w:val="26"/>
        </w:rPr>
      </w:pPr>
    </w:p>
    <w:p>
      <w:pPr>
        <w:jc w:val="both"/>
        <w:rPr>
          <w:b/>
          <w:sz w:val="26"/>
          <w:szCs w:val="26"/>
        </w:rPr>
      </w:pPr>
    </w:p>
    <w:sectPr>
      <w:headerReference w:type="default" r:id="rId5"/>
      <w:type w:val="nextPage"/>
      <w:pgSz w:w="11906" w:h="16838"/>
      <w:pgMar w:top="993" w:right="707" w:bottom="851" w:left="1701" w:header="708" w:footer="0" w:gutter="0"/>
      <w:pgNumType w:fmt="decimal"/>
      <w:cols w:space="708"/>
      <w:formProt w:val="0"/>
      <w:titlePg/>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6683893"/>
      <w:docPartObj>
        <w:docPartGallery w:val="Page Numbers (Top of Page)"/>
        <w:docPartUnique/>
      </w:docPartObj>
    </w:sdtPr>
    <w:sdtContent>
      <w:p>
        <w:pPr>
          <w:pStyle w:val="Header"/>
          <w:jc w:val="center"/>
        </w:pPr>
        <w:r>
          <w:fldChar w:fldCharType="begin"/>
        </w:r>
        <w:r>
          <w:instrText xml:space="preserve"> PAGE </w:instrText>
        </w:r>
        <w:r>
          <w:fldChar w:fldCharType="separate"/>
        </w:r>
        <w:r>
          <w:t>6</w:t>
        </w:r>
        <w: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976"/>
    <w:pPr>
      <w:widowControl/>
      <w:bidi w:val="0"/>
      <w:spacing w:before="0" w:after="0" w:line="240" w:lineRule="auto"/>
      <w:jc w:val="left"/>
    </w:pPr>
    <w:rPr>
      <w:rFonts w:ascii="Times New Roman" w:eastAsia="Times New Roman" w:hAnsi="Times New Roman" w:cs="Times New Roman"/>
      <w:color w:val="auto"/>
      <w:kern w:val="0"/>
      <w:sz w:val="24"/>
      <w:szCs w:val="24"/>
      <w:lang w:val="ru-RU" w:eastAsia="ru-RU"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3">
    <w:name w:val="Heading 3"/>
    <w:basedOn w:val="Normal"/>
    <w:uiPriority w:val="9"/>
    <w:qFormat/>
    <w:rsid w:val="00352976"/>
    <w:pPr>
      <w:spacing w:beforeAutospacing="1" w:afterAutospacing="1"/>
      <w:outlineLvl w:val="2"/>
    </w:pPr>
    <w:rPr>
      <w:b/>
      <w:bCs/>
      <w:sz w:val="27"/>
      <w:szCs w:val="27"/>
    </w:rPr>
  </w:style>
  <w:style w:type="character" w:customStyle="1" w:styleId="3">
    <w:name w:val="Заголовок 3 Знак"/>
    <w:basedOn w:val="DefaultParagraphFont"/>
    <w:link w:val="Heading3"/>
    <w:uiPriority w:val="9"/>
    <w:qFormat/>
    <w:rsid w:val="00352976"/>
    <w:rPr>
      <w:rFonts w:ascii="Times New Roman" w:eastAsia="Times New Roman" w:hAnsi="Times New Roman" w:cs="Times New Roman"/>
      <w:b/>
      <w:bCs/>
      <w:sz w:val="27"/>
      <w:szCs w:val="27"/>
      <w:lang w:eastAsia="ru-RU"/>
    </w:rPr>
  </w:style>
  <w:style w:type="character" w:customStyle="1" w:styleId="FontStyle11">
    <w:name w:val="Font Style11"/>
    <w:qFormat/>
    <w:rsid w:val="00352976"/>
    <w:rPr>
      <w:rFonts w:ascii="Times New Roman" w:hAnsi="Times New Roman"/>
      <w:sz w:val="26"/>
    </w:rPr>
  </w:style>
  <w:style w:type="character" w:customStyle="1" w:styleId="FontStyle12">
    <w:name w:val="Font Style12"/>
    <w:uiPriority w:val="99"/>
    <w:qFormat/>
    <w:rsid w:val="00352976"/>
    <w:rPr>
      <w:rFonts w:ascii="Times New Roman" w:hAnsi="Times New Roman" w:cs="Times New Roman"/>
      <w:sz w:val="22"/>
      <w:szCs w:val="22"/>
    </w:rPr>
  </w:style>
  <w:style w:type="character" w:customStyle="1" w:styleId="a">
    <w:name w:val="Текст выноски Знак"/>
    <w:basedOn w:val="DefaultParagraphFont"/>
    <w:uiPriority w:val="99"/>
    <w:semiHidden/>
    <w:qFormat/>
    <w:rsid w:val="00130576"/>
    <w:rPr>
      <w:rFonts w:ascii="Tahoma" w:eastAsia="Times New Roman" w:hAnsi="Tahoma" w:cs="Tahoma"/>
      <w:sz w:val="16"/>
      <w:szCs w:val="16"/>
      <w:lang w:eastAsia="ru-RU"/>
    </w:rPr>
  </w:style>
  <w:style w:type="character" w:customStyle="1" w:styleId="a0">
    <w:name w:val="Верхний колонтитул Знак"/>
    <w:basedOn w:val="DefaultParagraphFont"/>
    <w:uiPriority w:val="99"/>
    <w:qFormat/>
    <w:rsid w:val="00847A06"/>
    <w:rPr>
      <w:rFonts w:ascii="Times New Roman" w:eastAsia="Times New Roman" w:hAnsi="Times New Roman" w:cs="Times New Roman"/>
      <w:sz w:val="24"/>
      <w:szCs w:val="24"/>
      <w:lang w:eastAsia="ru-RU"/>
    </w:rPr>
  </w:style>
  <w:style w:type="character" w:customStyle="1" w:styleId="a1">
    <w:name w:val="Нижний колонтитул Знак"/>
    <w:basedOn w:val="DefaultParagraphFont"/>
    <w:uiPriority w:val="99"/>
    <w:qFormat/>
    <w:rsid w:val="00847A06"/>
    <w:rPr>
      <w:rFonts w:ascii="Times New Roman" w:eastAsia="Times New Roman" w:hAnsi="Times New Roman" w:cs="Times New Roman"/>
      <w:sz w:val="24"/>
      <w:szCs w:val="24"/>
      <w:lang w:eastAsia="ru-RU"/>
    </w:rPr>
  </w:style>
  <w:style w:type="paragraph" w:customStyle="1" w:styleId="a2">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3">
    <w:name w:val="Указатель"/>
    <w:basedOn w:val="Normal"/>
    <w:qFormat/>
    <w:pPr>
      <w:suppressLineNumbers/>
    </w:pPr>
    <w:rPr>
      <w:rFonts w:cs="Arial"/>
    </w:rPr>
  </w:style>
  <w:style w:type="paragraph" w:styleId="BalloonText">
    <w:name w:val="Balloon Text"/>
    <w:basedOn w:val="Normal"/>
    <w:uiPriority w:val="99"/>
    <w:semiHidden/>
    <w:unhideWhenUsed/>
    <w:qFormat/>
    <w:rsid w:val="00130576"/>
    <w:rPr>
      <w:rFonts w:ascii="Tahoma" w:hAnsi="Tahoma" w:cs="Tahoma"/>
      <w:sz w:val="16"/>
      <w:szCs w:val="16"/>
    </w:rPr>
  </w:style>
  <w:style w:type="paragraph" w:customStyle="1" w:styleId="a4">
    <w:name w:val="Колонтитул"/>
    <w:basedOn w:val="Normal"/>
    <w:qFormat/>
  </w:style>
  <w:style w:type="paragraph" w:customStyle="1" w:styleId="Header">
    <w:name w:val="Header"/>
    <w:basedOn w:val="Normal"/>
    <w:uiPriority w:val="99"/>
    <w:unhideWhenUsed/>
    <w:rsid w:val="00847A06"/>
    <w:pPr>
      <w:tabs>
        <w:tab w:val="clear" w:pos="708"/>
        <w:tab w:val="center" w:pos="4677"/>
        <w:tab w:val="right" w:pos="9355"/>
      </w:tabs>
    </w:pPr>
  </w:style>
  <w:style w:type="paragraph" w:customStyle="1" w:styleId="Footer">
    <w:name w:val="Footer"/>
    <w:basedOn w:val="Normal"/>
    <w:uiPriority w:val="99"/>
    <w:unhideWhenUsed/>
    <w:rsid w:val="00847A06"/>
    <w:pPr>
      <w:tabs>
        <w:tab w:val="clear" w:pos="708"/>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503D3-A3A4-4502-9064-4E75B64B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