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line="0" w:lineRule="atLeast"/>
        <w:jc w:val="right"/>
        <w:rPr>
          <w:b/>
          <w:sz w:val="26"/>
          <w:szCs w:val="26"/>
        </w:rPr>
      </w:pPr>
      <w:r>
        <w:rPr>
          <w:b/>
          <w:sz w:val="26"/>
          <w:szCs w:val="26"/>
        </w:rPr>
        <w:t>Дело № 2-38-1881/2022</w:t>
      </w:r>
    </w:p>
    <w:p>
      <w:pPr>
        <w:spacing w:line="0" w:lineRule="atLeast"/>
        <w:jc w:val="center"/>
        <w:rPr>
          <w:b/>
          <w:sz w:val="26"/>
          <w:szCs w:val="26"/>
        </w:rPr>
      </w:pPr>
      <w:r>
        <w:rPr>
          <w:b/>
          <w:sz w:val="26"/>
          <w:szCs w:val="26"/>
        </w:rPr>
        <w:t>РЕШЕНИЕ</w:t>
      </w:r>
    </w:p>
    <w:p>
      <w:pPr>
        <w:spacing w:line="0" w:lineRule="atLeast"/>
        <w:jc w:val="center"/>
        <w:rPr>
          <w:b/>
          <w:sz w:val="26"/>
          <w:szCs w:val="26"/>
        </w:rPr>
      </w:pPr>
      <w:r>
        <w:rPr>
          <w:b/>
          <w:sz w:val="26"/>
          <w:szCs w:val="26"/>
        </w:rPr>
        <w:t>ИМЕНЕМ  РОССИЙСКОЙ  ФЕДЕРАЦИИ</w:t>
      </w:r>
    </w:p>
    <w:p>
      <w:pPr>
        <w:spacing w:line="0" w:lineRule="atLeast"/>
        <w:jc w:val="center"/>
        <w:rPr>
          <w:b/>
          <w:sz w:val="26"/>
          <w:szCs w:val="26"/>
        </w:rPr>
      </w:pPr>
    </w:p>
    <w:p>
      <w:pPr>
        <w:spacing w:line="0" w:lineRule="atLeast"/>
        <w:rPr>
          <w:b/>
          <w:sz w:val="26"/>
          <w:szCs w:val="26"/>
        </w:rPr>
      </w:pPr>
      <w:r>
        <w:rPr>
          <w:b/>
          <w:sz w:val="26"/>
          <w:szCs w:val="26"/>
        </w:rPr>
        <w:t>19 декабря 2022 года                                                                                г. Евпатория</w:t>
      </w:r>
    </w:p>
    <w:p>
      <w:pPr>
        <w:spacing w:line="0" w:lineRule="atLeast"/>
        <w:ind w:firstLine="708"/>
        <w:jc w:val="both"/>
        <w:rPr>
          <w:sz w:val="26"/>
          <w:szCs w:val="26"/>
        </w:rPr>
      </w:pPr>
    </w:p>
    <w:p>
      <w:pPr>
        <w:spacing w:line="0" w:lineRule="atLeast"/>
        <w:ind w:firstLine="708"/>
        <w:jc w:val="both"/>
        <w:rPr>
          <w:sz w:val="26"/>
          <w:szCs w:val="26"/>
        </w:rPr>
      </w:pPr>
      <w:r>
        <w:rPr>
          <w:sz w:val="26"/>
          <w:szCs w:val="26"/>
        </w:rPr>
        <w:t>Мировой судья судебного участка № 38 Евпаторийского судебного района (городской округ Евпатория) Республики Крым Апразов М.М.</w:t>
      </w:r>
    </w:p>
    <w:p>
      <w:pPr>
        <w:spacing w:line="0" w:lineRule="atLeast"/>
        <w:jc w:val="both"/>
        <w:rPr>
          <w:sz w:val="26"/>
          <w:szCs w:val="26"/>
        </w:rPr>
      </w:pPr>
      <w:r>
        <w:rPr>
          <w:sz w:val="26"/>
          <w:szCs w:val="26"/>
        </w:rPr>
        <w:t>при помощнике судьи Шилкиной Ю.А.</w:t>
      </w:r>
    </w:p>
    <w:p>
      <w:pPr>
        <w:spacing w:line="0" w:lineRule="atLeast"/>
        <w:jc w:val="both"/>
        <w:rPr>
          <w:sz w:val="26"/>
          <w:szCs w:val="26"/>
        </w:rPr>
      </w:pPr>
      <w:r>
        <w:rPr>
          <w:sz w:val="26"/>
          <w:szCs w:val="26"/>
        </w:rPr>
        <w:t>с участием представителя истца Ботнарчук В.В.,</w:t>
      </w:r>
    </w:p>
    <w:p>
      <w:pPr>
        <w:spacing w:line="0" w:lineRule="atLeast"/>
        <w:jc w:val="both"/>
        <w:rPr>
          <w:sz w:val="26"/>
          <w:szCs w:val="26"/>
        </w:rPr>
      </w:pPr>
      <w:r>
        <w:rPr>
          <w:sz w:val="26"/>
          <w:szCs w:val="26"/>
        </w:rPr>
        <w:t>ответчиков Валуевой В.И., Валуева С.А.</w:t>
      </w:r>
    </w:p>
    <w:p>
      <w:pPr>
        <w:ind w:firstLine="568"/>
        <w:jc w:val="both"/>
        <w:rPr>
          <w:sz w:val="26"/>
          <w:szCs w:val="26"/>
        </w:rPr>
      </w:pPr>
      <w:r>
        <w:rPr>
          <w:sz w:val="26"/>
          <w:szCs w:val="26"/>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Валуевой Валентине Ивановне, Валуеву Сергею Анатольевичу, Резниченко Олесе Сергеевне, Валуеву Виталию Сергеевичу, третье лицо *** «***«***»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568"/>
        <w:jc w:val="both"/>
        <w:rPr>
          <w:sz w:val="26"/>
          <w:szCs w:val="26"/>
        </w:rPr>
      </w:pPr>
    </w:p>
    <w:p>
      <w:pPr>
        <w:ind w:firstLine="708"/>
        <w:jc w:val="center"/>
        <w:rPr>
          <w:b/>
          <w:sz w:val="26"/>
          <w:szCs w:val="26"/>
        </w:rPr>
      </w:pPr>
      <w:r>
        <w:rPr>
          <w:b/>
          <w:sz w:val="26"/>
          <w:szCs w:val="26"/>
        </w:rPr>
        <w:t>УСТАНОВИЛ:</w:t>
      </w:r>
    </w:p>
    <w:p>
      <w:pPr>
        <w:ind w:firstLine="708"/>
        <w:jc w:val="both"/>
        <w:rPr>
          <w:sz w:val="26"/>
          <w:szCs w:val="26"/>
        </w:rPr>
      </w:pPr>
      <w:r>
        <w:rPr>
          <w:sz w:val="26"/>
          <w:szCs w:val="26"/>
        </w:rPr>
        <w:t>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Евпатории обратилось к мировому судье судебного участка №38 Евпаторийского судебного района (городской округ Евпатория) Республики Крым с иском к Валуевой Валентине Ивановне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708"/>
        <w:jc w:val="both"/>
        <w:rPr>
          <w:sz w:val="26"/>
          <w:szCs w:val="26"/>
        </w:rPr>
      </w:pPr>
      <w:r>
        <w:rPr>
          <w:sz w:val="26"/>
          <w:szCs w:val="26"/>
        </w:rPr>
        <w:t>Свои требования мотивирует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является потребителем тепловой энергии, проживающим в квартире многоквартирного дома, подключенного к системе централизованного теплоснабжения, расположенной по адресу: ***, потреблял тепловую энергию для обогрева помещений общего пользования, входящих в состав общего имущества в многоквартирном доме (МКД).</w:t>
      </w:r>
    </w:p>
    <w:p>
      <w:pPr>
        <w:ind w:firstLine="708"/>
        <w:jc w:val="both"/>
        <w:rPr>
          <w:sz w:val="26"/>
          <w:szCs w:val="26"/>
        </w:rPr>
      </w:pPr>
      <w:r>
        <w:rPr>
          <w:sz w:val="26"/>
          <w:szCs w:val="26"/>
        </w:rPr>
        <w:t>Переход отдельных жилых помещений в МКД с централизованного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в МКД.</w:t>
      </w:r>
    </w:p>
    <w:p>
      <w:pPr>
        <w:ind w:firstLine="708"/>
        <w:jc w:val="both"/>
        <w:rPr>
          <w:sz w:val="26"/>
          <w:szCs w:val="26"/>
        </w:rPr>
      </w:pPr>
      <w:r>
        <w:rPr>
          <w:sz w:val="26"/>
          <w:szCs w:val="26"/>
        </w:rPr>
        <w:t>Жилищное законодательство Российской Федерации рассматривает весь МКД как единый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w:t>
      </w:r>
    </w:p>
    <w:p>
      <w:pPr>
        <w:ind w:firstLine="708"/>
        <w:jc w:val="both"/>
        <w:rPr>
          <w:sz w:val="26"/>
          <w:szCs w:val="26"/>
        </w:rPr>
      </w:pPr>
      <w:r>
        <w:rPr>
          <w:sz w:val="26"/>
          <w:szCs w:val="26"/>
        </w:rPr>
        <w:t>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pPr>
        <w:ind w:firstLine="708"/>
        <w:jc w:val="both"/>
        <w:rPr>
          <w:sz w:val="26"/>
          <w:szCs w:val="26"/>
        </w:rPr>
      </w:pPr>
      <w:r>
        <w:rPr>
          <w:sz w:val="26"/>
          <w:szCs w:val="26"/>
        </w:rPr>
        <w:t>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ind w:firstLine="708"/>
        <w:jc w:val="both"/>
        <w:rPr>
          <w:sz w:val="26"/>
          <w:szCs w:val="26"/>
        </w:rPr>
      </w:pPr>
      <w:r>
        <w:rPr>
          <w:sz w:val="26"/>
          <w:szCs w:val="26"/>
        </w:rPr>
        <w:t xml:space="preserve">В связи с ненадлежащим исполнением ответчиком обязательств по оплате потребленной тепловой энергии сумма долга за период с *** г. по *** г. составила ***руб. *** коп. Также ответчик за просрочку оплаты начислены пени, с учетом моратория, в размере *** руб. *** коп. </w:t>
      </w:r>
    </w:p>
    <w:p>
      <w:pPr>
        <w:ind w:firstLine="708"/>
        <w:jc w:val="both"/>
        <w:rPr>
          <w:sz w:val="26"/>
          <w:szCs w:val="26"/>
        </w:rPr>
      </w:pPr>
      <w:r>
        <w:rPr>
          <w:sz w:val="26"/>
          <w:szCs w:val="26"/>
        </w:rPr>
        <w:t>На протяжении ***-***г.г. были утверждены следующие тарифы: в соответствии с Приказом Государственного комитета по ценам и тарифам Республики Крым от 19.12.2018 г. № 62/5, Приказом Государственного комитета по цепам и тарифам Республики Крым от 20.08.2019 г.№36/1, Приказом Государственного комитета по цепам и тарифам Республики Крым от 17.12.2019 г.№59/4, Приказом Государственного комитета по цепам и тарифам Республики Крым от 18.12.2020 г. №49/1:</w:t>
      </w:r>
    </w:p>
    <w:p>
      <w:pPr>
        <w:ind w:firstLine="708"/>
        <w:jc w:val="both"/>
        <w:rPr>
          <w:sz w:val="26"/>
          <w:szCs w:val="26"/>
        </w:rPr>
      </w:pPr>
      <w:r>
        <w:rPr>
          <w:sz w:val="26"/>
          <w:szCs w:val="26"/>
        </w:rPr>
        <w:t>- с *** г. по *** г. тепловая энергия - *** руб./Гкал,</w:t>
        <w:tab/>
      </w:r>
    </w:p>
    <w:p>
      <w:pPr>
        <w:ind w:firstLine="708"/>
        <w:jc w:val="both"/>
        <w:rPr>
          <w:sz w:val="26"/>
          <w:szCs w:val="26"/>
        </w:rPr>
      </w:pPr>
      <w:r>
        <w:rPr>
          <w:sz w:val="26"/>
          <w:szCs w:val="26"/>
        </w:rPr>
        <w:t>- с *** г. по *** г. тепловая энергия - *** руб./Гкал.</w:t>
        <w:tab/>
      </w:r>
    </w:p>
    <w:p>
      <w:pPr>
        <w:ind w:firstLine="708"/>
        <w:jc w:val="both"/>
        <w:rPr>
          <w:sz w:val="26"/>
          <w:szCs w:val="26"/>
        </w:rPr>
      </w:pPr>
      <w:r>
        <w:rPr>
          <w:sz w:val="26"/>
          <w:szCs w:val="26"/>
        </w:rPr>
        <w:t>- с *** г. по *** г. тепловая энергия - *** руб./Гкал.</w:t>
      </w:r>
    </w:p>
    <w:p>
      <w:pPr>
        <w:ind w:firstLine="708"/>
        <w:jc w:val="both"/>
        <w:rPr>
          <w:sz w:val="26"/>
          <w:szCs w:val="26"/>
        </w:rPr>
      </w:pPr>
      <w:r>
        <w:rPr>
          <w:sz w:val="26"/>
          <w:szCs w:val="26"/>
        </w:rPr>
        <w:t>- с *** г. по *** г. тепловая энергия - *** руб./Гкал.</w:t>
      </w:r>
    </w:p>
    <w:p>
      <w:pPr>
        <w:ind w:firstLine="708"/>
        <w:jc w:val="both"/>
        <w:rPr>
          <w:sz w:val="26"/>
          <w:szCs w:val="26"/>
        </w:rPr>
      </w:pPr>
      <w:r>
        <w:rPr>
          <w:sz w:val="26"/>
          <w:szCs w:val="26"/>
        </w:rPr>
        <w:t>- с *** г. по *** г. тепловая энергия - *** руб./Гкал.</w:t>
      </w:r>
    </w:p>
    <w:p>
      <w:pPr>
        <w:ind w:firstLine="708"/>
        <w:jc w:val="both"/>
        <w:rPr>
          <w:sz w:val="26"/>
          <w:szCs w:val="26"/>
        </w:rPr>
      </w:pPr>
      <w:r>
        <w:rPr>
          <w:sz w:val="26"/>
          <w:szCs w:val="26"/>
        </w:rPr>
        <w:t xml:space="preserve">Указанные тарифы приведены в сети интернет на официальном сайте Государственного комитета по ценам и тарифам Республики Крым: </w:t>
      </w:r>
      <w:hyperlink r:id="rId5" w:history="1">
        <w:r>
          <w:rPr>
            <w:sz w:val="26"/>
            <w:szCs w:val="26"/>
          </w:rPr>
          <w:t>http://gkz.rk.gov.ru</w:t>
        </w:r>
      </w:hyperlink>
      <w:r>
        <w:rPr>
          <w:sz w:val="26"/>
          <w:szCs w:val="26"/>
        </w:rPr>
        <w:t>.</w:t>
      </w:r>
    </w:p>
    <w:p>
      <w:pPr>
        <w:ind w:firstLine="708"/>
        <w:jc w:val="both"/>
        <w:rPr>
          <w:sz w:val="26"/>
          <w:szCs w:val="26"/>
        </w:rPr>
      </w:pPr>
      <w:r>
        <w:rPr>
          <w:sz w:val="26"/>
          <w:szCs w:val="26"/>
        </w:rPr>
        <w:t>Истец считает, что хотя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w:t>
      </w:r>
    </w:p>
    <w:p>
      <w:pPr>
        <w:ind w:firstLine="708"/>
        <w:jc w:val="both"/>
        <w:rPr>
          <w:sz w:val="26"/>
          <w:szCs w:val="26"/>
        </w:rPr>
      </w:pPr>
      <w:r>
        <w:rPr>
          <w:sz w:val="26"/>
          <w:szCs w:val="26"/>
        </w:rPr>
        <w:t xml:space="preserve">Также истец считает, что наличие системы централизованного отопления предусмотрено первоначальным проектом постройки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 Акт готовности дома к отопительному сезону является, по мнению истца, доказательством поставки тепловой энергии в адрес потребителя. В связи с тем, что добровольно задолженность ответчиком не погашается, истцу, а равно и государству, причиняются убытки - затрудняется своевременность расчетов предприятия с поставщиками энергоресурсов (газ, электричество, жидкое топливо, материалы). Ухудшается наполнение государственного и местного бюджетов со стороны истца, снижается возможность по замене и переоснащению государственного имущества, проведению ремонтных работ и подготовки к очередному отопительному сезону. </w:t>
      </w:r>
    </w:p>
    <w:p>
      <w:pPr>
        <w:ind w:firstLine="708"/>
        <w:jc w:val="both"/>
        <w:rPr>
          <w:sz w:val="26"/>
          <w:szCs w:val="26"/>
        </w:rPr>
      </w:pPr>
      <w:r>
        <w:rPr>
          <w:sz w:val="26"/>
          <w:szCs w:val="26"/>
        </w:rPr>
        <w:t>Определением мирового судьи от *** г. к участию в деле в качестве третьего лица, не заявляющего самостоятельных требований относительно предмета спора, было привлечено *** «*** «***».</w:t>
      </w:r>
    </w:p>
    <w:p>
      <w:pPr>
        <w:ind w:firstLine="708"/>
        <w:jc w:val="both"/>
        <w:rPr>
          <w:sz w:val="26"/>
          <w:szCs w:val="26"/>
        </w:rPr>
      </w:pPr>
      <w:r>
        <w:rPr>
          <w:sz w:val="26"/>
          <w:szCs w:val="26"/>
        </w:rPr>
        <w:t>Определением, занесенным в протокол судебного заседания от *** г. к участию в деле в качестве соответчиков были привлечены Валуев Сергей Анатольевич, Резниченко Олеся Сергеевна, Валуев Виталий Сергеевич.</w:t>
      </w:r>
    </w:p>
    <w:p>
      <w:pPr>
        <w:ind w:firstLine="708"/>
        <w:jc w:val="both"/>
        <w:rPr>
          <w:sz w:val="26"/>
          <w:szCs w:val="26"/>
        </w:rPr>
      </w:pPr>
      <w:r>
        <w:rPr>
          <w:sz w:val="26"/>
          <w:szCs w:val="26"/>
        </w:rPr>
        <w:t>С учетом уточнения исковых требований, истец просит:</w:t>
      </w:r>
    </w:p>
    <w:p>
      <w:pPr>
        <w:ind w:firstLine="708"/>
        <w:jc w:val="both"/>
        <w:rPr>
          <w:sz w:val="26"/>
          <w:szCs w:val="26"/>
        </w:rPr>
      </w:pPr>
      <w:r>
        <w:rPr>
          <w:sz w:val="26"/>
          <w:szCs w:val="26"/>
        </w:rPr>
        <w:t xml:space="preserve">- взыскать в равных долях с Валуевой Валентины Ивановны, Валуева Сергея Анатольевича, Резниченко Олеси Сергеевны, Валуева Виталия Сергеевича в пользу ГУП РК «Крымтеплокоммунэнерго» в лице филиала ГУП РК «Крымтеплокоммунэнерго» в городе Евпатория задолженность за потребленную тепловую энергию для обогрева помещений общего пользования, входящих в состав общего имущества МКД расположенного по адресу: </w:t>
      </w:r>
      <w:r>
        <w:rPr>
          <w:sz w:val="26"/>
          <w:szCs w:val="26"/>
        </w:rPr>
        <w:t>***, за период с ***г. по *** г. составила *** (***) руб. *** (***) коп., пени в размере *** (***) руб. *** (***) коп.;</w:t>
      </w:r>
    </w:p>
    <w:p>
      <w:pPr>
        <w:ind w:firstLine="708"/>
        <w:jc w:val="both"/>
        <w:rPr>
          <w:sz w:val="26"/>
          <w:szCs w:val="26"/>
        </w:rPr>
      </w:pPr>
      <w:r>
        <w:rPr>
          <w:sz w:val="26"/>
          <w:szCs w:val="26"/>
        </w:rPr>
        <w:t>- взыскать в равных долях с Валуевой Валентины Ивановны, Валуева Сергея Анатольевича, Резниченко Олеси Сергеевны, Валуева Виталия Сергеевича в пользу ГУП РК «Крымтеплокоммунэнерго» в лице филиала ГУП РК «Крымтеплокоммунэнерго» в городе Евпатория судебные расходы в размере *** руб. (***) рублей.</w:t>
      </w:r>
    </w:p>
    <w:p>
      <w:pPr>
        <w:ind w:firstLine="708"/>
        <w:jc w:val="both"/>
        <w:rPr>
          <w:sz w:val="26"/>
          <w:szCs w:val="26"/>
        </w:rPr>
      </w:pPr>
    </w:p>
    <w:p>
      <w:pPr>
        <w:ind w:firstLine="708"/>
        <w:jc w:val="both"/>
        <w:rPr>
          <w:sz w:val="26"/>
          <w:szCs w:val="26"/>
        </w:rPr>
      </w:pPr>
      <w:r>
        <w:rPr>
          <w:sz w:val="26"/>
          <w:szCs w:val="26"/>
        </w:rPr>
        <w:t>Представитель истца Ботнарчук В.В. в суде исковые требования поддержала в полном объеме с учетом уточнения о взыскании с ответчиков задолженности долевом соотношении, предоставила пояснения аналогично изложенному в исковом заявлении. Указывает, что дом, в котором проживают ответчики, подключен к централизованной системе отопления и учет поставленной тепловой энергии осуществляется по прибору учета, установленному в этом доме. Согласно ЖК РФ собственники жилых и нежилых помещений многоквартирного жилого дома обязаны нести бремя содержания имущества многоквартирного дома, в том числе и за коммунальные услуги. Часть квартир отключено от централизованного отопления. Ни одна из подключенных к централизованной системе отопления квартир не имеет приборов учета тепловой энергии. Расчет производится по формулам 3 и 3 (6), приложения №2 к Постановлению Правительства РФ от 06.05.2011 N 354 "О предоставлении коммунальных услуг собственникам и пользователям помещений в многоквартирных домах и жилых домов", которая применяется при следующих обстоятельствах: наличии общедомового прибора учета в МКД, отсутствии индивидуальных приборов учета в помещениях собственников, отсутствии у собственника помещения подключения к общедомовой системе централизованного отопления (имеется автономное отопление). При расчете задолженности по данной формуле размер задолженности не зависит от того имеются ли в местах общего пользования отопительные приборы. На основании прибора учета начисления производятся только в отопительный период, в межотопительный период начисления равны нулю.  Согласно этому расчету, истец получает ответ, кто, сколько тепла получил и каким является остаток, который делится на места общего пользования, согласно доли, приходящейся на каждого собственника. Документального подтверждения наличия в местах общего пользования отопительных приборов у истца нет, но исходя из того, что во всех домах ранее оборудовались места общего пользования батареями, считает, что в многоквартирном доме в местах общего пользования должны быть отопительные приборы. При производстве расчета подвальные и чердачные помещения истцом не учитываются и требований о взыскании задолженности за тепло, которое может поступать в подвальные и чердачные помещения истцом не заявляются, так как подвальные и чердачные помещения не отвечают требованиям, предъявляемым местам общего пользования по постановлению Правительства РФ. Не оспаривает, что квартира ответчиков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энергии, то есть имеет автономное отопление, в том числе в спорный период времени.</w:t>
      </w:r>
    </w:p>
    <w:p>
      <w:pPr>
        <w:ind w:firstLine="708"/>
        <w:jc w:val="both"/>
        <w:rPr>
          <w:sz w:val="26"/>
          <w:szCs w:val="26"/>
        </w:rPr>
      </w:pPr>
      <w:r>
        <w:rPr>
          <w:sz w:val="26"/>
          <w:szCs w:val="26"/>
        </w:rPr>
        <w:t>С *** года не производятся начисления за обогрев помещений общего пользования, входящих в состав общего имущества многоквартирного дома, расположенного по адресу: ***, поскольку решением межведомственной комиссии установлено отсутствие в местах общего пользования многоквартирного дома приборов отопления. У истца нет доказательств наличия в местах общего пользования отопительных приборов при постройке МКД. Отсутствие в местах общего пользования отопительных приборов на момент рассмотрения дела не оспаривает. Проектно-технической документацией истец не располагает. Считает, что в связи с тем, что установлен заявительный порядок, а именно: обращения к истцу для прекращения начислений по результатам рассмотрения обращения межведомственной комиссией, ответчик не освобожден от платежей за период до *** года.</w:t>
      </w:r>
    </w:p>
    <w:p>
      <w:pPr>
        <w:ind w:firstLine="708"/>
        <w:jc w:val="both"/>
        <w:rPr>
          <w:sz w:val="26"/>
          <w:szCs w:val="26"/>
        </w:rPr>
      </w:pPr>
      <w:r>
        <w:rPr>
          <w:sz w:val="26"/>
          <w:szCs w:val="26"/>
        </w:rPr>
        <w:t>Считает, что поскольку формула 3 приложения N 2 к Правилам предоставления коммунальных услуг собственникам и пользователям помещений в многоквартирных домах и жилых домов отменена не была, она подлежит применению до 01.10.2021 года, после указанной даты подлежит применению формула 3(2-1) приложения N 2 к Правилам предоставления коммунальных услуг собственникам и пользователям помещений в многоквартирных домах и жилых домов.</w:t>
      </w:r>
    </w:p>
    <w:p>
      <w:pPr>
        <w:ind w:firstLine="708"/>
        <w:jc w:val="both"/>
        <w:rPr>
          <w:sz w:val="26"/>
          <w:szCs w:val="26"/>
        </w:rPr>
      </w:pPr>
      <w:r>
        <w:rPr>
          <w:sz w:val="26"/>
          <w:szCs w:val="26"/>
        </w:rPr>
        <w:t>Просила удовлетворить исковые требования в полном объеме и взыскать с ответчиков в равных долях задолженность за предоставленные услуги, а также расходы по оплате государственной пошлины.</w:t>
      </w:r>
    </w:p>
    <w:p>
      <w:pPr>
        <w:ind w:firstLine="708"/>
        <w:jc w:val="both"/>
        <w:rPr>
          <w:sz w:val="26"/>
          <w:szCs w:val="26"/>
        </w:rPr>
      </w:pPr>
    </w:p>
    <w:p>
      <w:pPr>
        <w:ind w:firstLine="708"/>
        <w:jc w:val="both"/>
        <w:rPr>
          <w:sz w:val="26"/>
          <w:szCs w:val="26"/>
        </w:rPr>
      </w:pPr>
      <w:r>
        <w:rPr>
          <w:sz w:val="26"/>
          <w:szCs w:val="26"/>
        </w:rPr>
        <w:t>Ответчики Валуева В.И. и Валуев С.А. в судебном заседании возражали против удовлетворения исковых требований в полном объеме. Пояснили, что они являются собственниками квартиры, расположенной по адресу: ***. У них в квартире установлено автономное отопление, они несут расходы по отоплению квартиры посредством оплаты поставленного природного газа. Квартиру они приобрели и заселились в нее в *** года, и с тех пор проживают в ней. С момента постройки дома они являются первыми жильцами в квартире, расположенной по адресу: ***. Многоквартирный дом сдан в эксплуатацию в *** года. В момент сдачи многоквартирного дома в эксплуатацию, заселения в нее и в последующем в местах общего пользования отсутствовали и отсутствуют отопительные приборы. Ранее также никогда не было в многоквартирном доме в местах общего пользования ни отопительных приборов ни стояков. В его квартире автономное отопление (то есть квартира ответчиков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энергии). Просили в иске отказать.</w:t>
      </w:r>
    </w:p>
    <w:p>
      <w:pPr>
        <w:ind w:firstLine="708"/>
        <w:jc w:val="both"/>
        <w:rPr>
          <w:sz w:val="26"/>
          <w:szCs w:val="26"/>
        </w:rPr>
      </w:pPr>
    </w:p>
    <w:p>
      <w:pPr>
        <w:ind w:firstLine="708"/>
        <w:jc w:val="both"/>
        <w:rPr>
          <w:sz w:val="26"/>
          <w:szCs w:val="26"/>
        </w:rPr>
      </w:pPr>
      <w:r>
        <w:rPr>
          <w:sz w:val="26"/>
          <w:szCs w:val="26"/>
        </w:rPr>
        <w:t>Ответчики Резниченко О.С. и Валуев В.С. в судебное заседание не явились, о дате, месте и времени судебного заседания извещены надлежащим образом, в заявлениях указывают, что в связи  невозможностью присутствовать в судебном заседании, доверяют представлять их интересы их отцу Валуеву С.А.</w:t>
      </w:r>
    </w:p>
    <w:p>
      <w:pPr>
        <w:ind w:firstLine="708"/>
        <w:jc w:val="both"/>
        <w:rPr>
          <w:sz w:val="26"/>
          <w:szCs w:val="26"/>
        </w:rPr>
      </w:pPr>
    </w:p>
    <w:p>
      <w:pPr>
        <w:ind w:firstLine="708"/>
        <w:jc w:val="both"/>
        <w:rPr>
          <w:sz w:val="26"/>
          <w:szCs w:val="26"/>
        </w:rPr>
      </w:pPr>
      <w:r>
        <w:rPr>
          <w:sz w:val="26"/>
          <w:szCs w:val="26"/>
        </w:rPr>
        <w:t xml:space="preserve">Представитель третьего лица *** «*** «***» - ***в судебное заседание не явился, о дате, месте и времени судебного заседания извещен надлежащим образом, причину неявки суду не сообщил. Ранее в судебном заседании *** года представитель третьего лица *** «*** «***» - *** пояснил, что дом, расположенный по адресу: *** состоит из пяти этажей. Мансардного и цокольного этажей в доме нет. Трубы системы теплоснабжения проходят по подвалу, из него выходят стояки в квартиры. Система теплоснабжения закольцована на последнем этаже, то есть в квартирах последнего этажа (из одной в другую). Часть подвала находится в собственности Администрации города Евпатории Республики Крым, другая часть - в общей собственности жильцов. Основная часть подвала пустует. ***года *** «***«***» приняло в управление дом, расположенный по адресу: ***. Какой-либо проектно-технической документации о наличии, либо отсутствии в местах общего пользования отопительных приборов у третьего лица *** «*** «***» не имеется, так как предыдущая управляющая компания - *** «*** «***» им ее не предоставила. Место нахождения *** «*** «***» не известно, так как офис *** «***«***» на *** закрыт. *** «*** «***» не может документально ни подтвердить, ни опровергнуть наличие либо отсутствие в местах общего пользования отопительных приборов в какой-либо период времени до принятия дома в управление - *** года. На момент рассмотрения дела в местах общего пользования отсутствуют отопительные приборы и элементы теплоснабжения. Также следов демонтажа отопительных приборов в местах общего пользования не имеется. </w:t>
      </w:r>
    </w:p>
    <w:p>
      <w:pPr>
        <w:ind w:firstLine="708"/>
        <w:jc w:val="both"/>
        <w:rPr>
          <w:sz w:val="26"/>
          <w:szCs w:val="26"/>
        </w:rPr>
      </w:pPr>
    </w:p>
    <w:p>
      <w:pPr>
        <w:ind w:firstLine="708"/>
        <w:jc w:val="both"/>
        <w:rPr>
          <w:sz w:val="26"/>
          <w:szCs w:val="26"/>
        </w:rPr>
      </w:pPr>
      <w:r>
        <w:rPr>
          <w:sz w:val="26"/>
          <w:szCs w:val="26"/>
        </w:rPr>
        <w:t xml:space="preserve">Свидетель ***, допрошенная в судебном заседании, дала показания, согласно которых она работает в должности специалиста второй категории филиала ГУП РК «Крымтеплокоммунэнерго» в г. Евпатории. Объем (количество) потреблённой тепловой энергии многоквартирным домом за расчётный период исчисляется исходя из показаний приборов учета, предоставляемых управляющей компанией. В многоквартирном доме общая площадь помещений всего МКД без учета мест общего пользования составляет *** кв.м., площадь квартир подключенных к централизованной системе отопления составляет *** кв.м., площадь квартир отключенных от централизованной системы отопления (перешедших в установленном порядке на использование индивидуальных источников тепловой энергии) составляет *** кв.м., площадь мест общего пользования составляет *** кв. м. В площадь мест общего пользования подвальные и чердачные помещения при расчете не включены, так как по Постановлению Правительства РФ включение площадей подвальных и чердачных помещений для начисления задолженности за отопление мест общего пользования недопустимо. Первое начисление за содержание мест общего пользования было произведено за период с *** года с момента предоставления достоверных сведений из управляющей компании в *** году. </w:t>
      </w:r>
    </w:p>
    <w:p>
      <w:pPr>
        <w:ind w:firstLine="708"/>
        <w:jc w:val="both"/>
        <w:rPr>
          <w:sz w:val="26"/>
          <w:szCs w:val="26"/>
        </w:rPr>
      </w:pPr>
    </w:p>
    <w:p>
      <w:pPr>
        <w:ind w:firstLine="708"/>
        <w:jc w:val="both"/>
        <w:rPr>
          <w:sz w:val="26"/>
          <w:szCs w:val="26"/>
        </w:rPr>
      </w:pPr>
      <w:r>
        <w:rPr>
          <w:sz w:val="26"/>
          <w:szCs w:val="26"/>
        </w:rPr>
        <w:t>Свидетель ***, допрошенный в судебном заседании, дал показания, согласно которых он зарегистрирован и проживает в доме, расположенном по адресу: ***. Он принимал участие в строительстве этого дома в качестве прораба. Дом был сдан в эксплуатацию в *** году. Вся техническая документация по дому находится в БТИ. В местах общего пользования батареи при строительстве дома и при сдаче дома в эксплуатацию отсутствовали, а также отсутствуют по сей день. Изучив в судебном заседании в необходимом объеме материалы инвентарного дела на объект недвижимости, расположенный по адресу: ***, свидетель суду пояснил, что в материалах инвентарного дела отсутствуют сведения о наличии в местах общего пользования отопительных приборов.</w:t>
      </w:r>
    </w:p>
    <w:p>
      <w:pPr>
        <w:ind w:firstLine="708"/>
        <w:jc w:val="both"/>
        <w:rPr>
          <w:sz w:val="26"/>
          <w:szCs w:val="26"/>
        </w:rPr>
      </w:pPr>
    </w:p>
    <w:p>
      <w:pPr>
        <w:ind w:firstLine="708"/>
        <w:jc w:val="both"/>
        <w:rPr>
          <w:sz w:val="26"/>
          <w:szCs w:val="26"/>
        </w:rPr>
      </w:pPr>
      <w:r>
        <w:rPr>
          <w:sz w:val="26"/>
          <w:szCs w:val="26"/>
        </w:rPr>
        <w:t>Выслушав лиц, участвующих в деле, допросив свидетелей, исследовав письменные материалы дела, суд считает исковые требования не подлежащими удовлетворению по следующим основаниям.</w:t>
      </w:r>
    </w:p>
    <w:p>
      <w:pPr>
        <w:ind w:firstLine="708"/>
        <w:jc w:val="both"/>
        <w:rPr>
          <w:sz w:val="26"/>
          <w:szCs w:val="26"/>
        </w:rPr>
      </w:pPr>
      <w:r>
        <w:rPr>
          <w:sz w:val="26"/>
          <w:szCs w:val="26"/>
        </w:rPr>
        <w:t xml:space="preserve">Из содержания статьи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нормативно правовых актов органов государственной власти субъектов Российской Федерации, нормативно правовых актов органов местного самоуправления. </w:t>
      </w:r>
    </w:p>
    <w:p>
      <w:pPr>
        <w:ind w:firstLine="708"/>
        <w:jc w:val="both"/>
        <w:rPr>
          <w:sz w:val="26"/>
          <w:szCs w:val="26"/>
        </w:rPr>
      </w:pPr>
      <w:r>
        <w:rPr>
          <w:sz w:val="26"/>
          <w:szCs w:val="26"/>
        </w:rPr>
        <w:t>В соответствии с постановлением Пленума Верховного Суда Российской Федерации N 23 от 19 декабря 2003 г.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 1 ст. 1, ч. 3 ст. 11 ГПК РФ).</w:t>
      </w:r>
    </w:p>
    <w:p>
      <w:pPr>
        <w:ind w:firstLine="708"/>
        <w:jc w:val="both"/>
        <w:rPr>
          <w:sz w:val="26"/>
          <w:szCs w:val="26"/>
        </w:rPr>
      </w:pPr>
      <w:r>
        <w:rPr>
          <w:sz w:val="26"/>
          <w:szCs w:val="26"/>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 ст. 55, 59 - 61, 67 ГПК РФ), а также тогда, когда оно содержит исчерпывающие выводы суда, вытекающие из установленных фактов.</w:t>
      </w:r>
    </w:p>
    <w:p>
      <w:pPr>
        <w:ind w:firstLine="708"/>
        <w:jc w:val="both"/>
        <w:rPr>
          <w:sz w:val="26"/>
          <w:szCs w:val="26"/>
        </w:rPr>
      </w:pPr>
    </w:p>
    <w:p>
      <w:pPr>
        <w:ind w:firstLine="708"/>
        <w:jc w:val="both"/>
        <w:rPr>
          <w:sz w:val="26"/>
          <w:szCs w:val="26"/>
        </w:rPr>
      </w:pPr>
      <w:r>
        <w:rPr>
          <w:sz w:val="26"/>
          <w:szCs w:val="26"/>
        </w:rPr>
        <w:t>Судом установлено, что истец как субъект хозяйствования зарегистрирован на территории Российской Федерации *** г., о чем в Единый государственный реестр юридических лиц внесена  соответствующая запись (л.д. ***).</w:t>
      </w:r>
    </w:p>
    <w:p>
      <w:pPr>
        <w:ind w:firstLine="708"/>
        <w:jc w:val="both"/>
        <w:rPr>
          <w:sz w:val="26"/>
          <w:szCs w:val="26"/>
        </w:rPr>
      </w:pPr>
      <w:r>
        <w:rPr>
          <w:sz w:val="26"/>
          <w:szCs w:val="26"/>
        </w:rPr>
        <w:t xml:space="preserve">Как следует из материалов дела, 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Евпатории является централизованным поставщиком тепловой энергии в г. Евпатория. </w:t>
      </w:r>
    </w:p>
    <w:p>
      <w:pPr>
        <w:ind w:firstLine="708"/>
        <w:jc w:val="both"/>
        <w:rPr>
          <w:sz w:val="26"/>
          <w:szCs w:val="26"/>
        </w:rPr>
      </w:pPr>
      <w:r>
        <w:rPr>
          <w:sz w:val="26"/>
          <w:szCs w:val="26"/>
        </w:rPr>
        <w:t>Валуева В.И., Валуев С.А., Резниченко О.С., Валуев В.С. являются собственниками квартиры, расположенной по адресу: ***, в равных долях (по ¼ доле каждому), что подтверждается ответом БТИ и выпиской из ГЕРН от ***года и копиями свидетельств о государственной регистрации права собственности от ***г. (л.д. ***, ***, ************)</w:t>
      </w:r>
    </w:p>
    <w:p>
      <w:pPr>
        <w:ind w:firstLine="708"/>
        <w:jc w:val="both"/>
        <w:rPr>
          <w:sz w:val="26"/>
          <w:szCs w:val="26"/>
        </w:rPr>
      </w:pPr>
      <w:r>
        <w:rPr>
          <w:sz w:val="26"/>
          <w:szCs w:val="26"/>
        </w:rPr>
        <w:t>Как следует из материалов дела дом, в котором проживает ответчик, является многоквартирным и оснащен системой центрального отопления, о чем свидетельствуют акты готовности к отопительному сезону за период с *** г. по ***г. (л.д. *********)</w:t>
      </w:r>
    </w:p>
    <w:p>
      <w:pPr>
        <w:ind w:firstLine="708"/>
        <w:jc w:val="both"/>
        <w:rPr>
          <w:sz w:val="26"/>
          <w:szCs w:val="26"/>
        </w:rPr>
      </w:pPr>
      <w:r>
        <w:rPr>
          <w:sz w:val="26"/>
          <w:szCs w:val="26"/>
        </w:rPr>
        <w:t>Договор на предоставление услуг по теплоснабжению между истцом и ответчиками не заключен.</w:t>
      </w:r>
    </w:p>
    <w:p>
      <w:pPr>
        <w:ind w:firstLine="708"/>
        <w:jc w:val="both"/>
        <w:rPr>
          <w:sz w:val="26"/>
          <w:szCs w:val="26"/>
        </w:rPr>
      </w:pPr>
      <w:r>
        <w:rPr>
          <w:sz w:val="26"/>
          <w:szCs w:val="26"/>
        </w:rPr>
        <w:t>В судебном заседании установлено, что квартира, расположенная по адресу: ***,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(автономное отопление), то есть отключена от системы централизованного теплоснабжения, что не оспаривается сторонами.</w:t>
      </w:r>
    </w:p>
    <w:p>
      <w:pPr>
        <w:ind w:firstLine="708"/>
        <w:jc w:val="both"/>
        <w:rPr>
          <w:sz w:val="26"/>
          <w:szCs w:val="26"/>
        </w:rPr>
      </w:pPr>
    </w:p>
    <w:p>
      <w:pPr>
        <w:ind w:firstLine="708"/>
        <w:jc w:val="both"/>
        <w:rPr>
          <w:sz w:val="26"/>
          <w:szCs w:val="26"/>
        </w:rPr>
      </w:pPr>
      <w:r>
        <w:rPr>
          <w:sz w:val="26"/>
          <w:szCs w:val="26"/>
        </w:rPr>
        <w:t>Согласно ч. 1 ст. 153 ЖК РФ - граждане и организации обязаны своевременно и полностью вносить плату за жилое помещение и коммунальные услуги.</w:t>
      </w:r>
    </w:p>
    <w:p>
      <w:pPr>
        <w:ind w:firstLine="708"/>
        <w:jc w:val="both"/>
        <w:rPr>
          <w:sz w:val="26"/>
          <w:szCs w:val="26"/>
        </w:rPr>
      </w:pPr>
      <w:r>
        <w:rPr>
          <w:sz w:val="26"/>
          <w:szCs w:val="26"/>
        </w:rPr>
        <w:t>В силу ч. 4 ст. 154 ЖК РФ -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ind w:firstLine="708"/>
        <w:jc w:val="both"/>
        <w:rPr>
          <w:sz w:val="26"/>
          <w:szCs w:val="26"/>
        </w:rPr>
      </w:pPr>
      <w:r>
        <w:rPr>
          <w:sz w:val="26"/>
          <w:szCs w:val="26"/>
        </w:rPr>
        <w:t>В соответствии с п. 1 ст. 539 ГК РФ -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pPr>
        <w:ind w:firstLine="708"/>
        <w:jc w:val="both"/>
        <w:rPr>
          <w:sz w:val="26"/>
          <w:szCs w:val="26"/>
        </w:rPr>
      </w:pPr>
      <w:r>
        <w:rPr>
          <w:sz w:val="26"/>
          <w:szCs w:val="26"/>
        </w:rPr>
        <w:t>Согласно п. 9 ст. 15 Федерального закона от 27.07.2010 года № 190-ФЗ «О теплоснабжении», оплата тепловой энергии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ind w:firstLine="708"/>
        <w:jc w:val="both"/>
        <w:rPr>
          <w:sz w:val="26"/>
          <w:szCs w:val="26"/>
        </w:rPr>
      </w:pPr>
      <w:r>
        <w:rPr>
          <w:sz w:val="26"/>
          <w:szCs w:val="26"/>
        </w:rPr>
        <w:t>Пунктом 35 Правил организации теплоснабжения в Российской Федерации, утвержденных Постановлением Правительства РФ от 08.08.2012 N 808 (ред. от 14.02.2020) «Об организации теплоснабжения в Российской Федерации и о внесении изменений в некоторые акты Правительства Российской Федерации» предусмотрено,</w:t>
        <w:tab/>
        <w:t>что для заключения договора теплоснабжения с единой теплоснабжающей</w:t>
        <w:tab/>
        <w:t>организацией заявитель направляет единой теплоснабжающей организации заявку на заключение договора теплоснабжения.</w:t>
      </w:r>
    </w:p>
    <w:p>
      <w:pPr>
        <w:ind w:firstLine="708"/>
        <w:jc w:val="both"/>
        <w:rPr>
          <w:sz w:val="26"/>
          <w:szCs w:val="26"/>
        </w:rPr>
      </w:pPr>
      <w:r>
        <w:rPr>
          <w:sz w:val="26"/>
          <w:szCs w:val="26"/>
        </w:rPr>
        <w:t xml:space="preserve">Согласно ч. 1 ст. 548 ГК РФ правила, предусмотренные статьями 539-547 настоящего Кодекса, применяются к отношениям, связанным со снабжением тепловой энергией через присоединённую сеть, если иное не установлено законом или иными правовыми актами. </w:t>
      </w:r>
    </w:p>
    <w:p>
      <w:pPr>
        <w:ind w:firstLine="708"/>
        <w:jc w:val="both"/>
        <w:rPr>
          <w:sz w:val="26"/>
          <w:szCs w:val="26"/>
        </w:rPr>
      </w:pPr>
      <w:r>
        <w:rPr>
          <w:sz w:val="26"/>
          <w:szCs w:val="26"/>
        </w:rPr>
        <w:t>Частью 1 ст. 540 Гражданского кодекса Российской Федерации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ind w:firstLine="708"/>
        <w:jc w:val="both"/>
        <w:rPr>
          <w:sz w:val="26"/>
          <w:szCs w:val="26"/>
        </w:rPr>
      </w:pPr>
      <w:r>
        <w:rPr>
          <w:sz w:val="26"/>
          <w:szCs w:val="26"/>
        </w:rPr>
        <w:t>В соответствии с ч. 1 ст. 541 ГК РФ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ind w:firstLine="708"/>
        <w:jc w:val="both"/>
        <w:rPr>
          <w:sz w:val="26"/>
          <w:szCs w:val="26"/>
        </w:rPr>
      </w:pPr>
      <w:r>
        <w:rPr>
          <w:sz w:val="26"/>
          <w:szCs w:val="26"/>
        </w:rPr>
        <w:t>Согласно пункту 6 Постановления Правительства РФ от 13.08.2006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ind w:firstLine="708"/>
        <w:jc w:val="both"/>
        <w:rPr>
          <w:sz w:val="26"/>
          <w:szCs w:val="26"/>
        </w:rPr>
      </w:pPr>
    </w:p>
    <w:p>
      <w:pPr>
        <w:ind w:firstLine="708"/>
        <w:jc w:val="both"/>
        <w:rPr>
          <w:sz w:val="26"/>
          <w:szCs w:val="26"/>
        </w:rPr>
      </w:pPr>
      <w:r>
        <w:rPr>
          <w:sz w:val="26"/>
          <w:szCs w:val="26"/>
        </w:rPr>
        <w:t>Согласно ч. 1 ст.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w:t>
      </w:r>
    </w:p>
    <w:p>
      <w:pPr>
        <w:ind w:firstLine="708"/>
        <w:jc w:val="both"/>
        <w:rPr>
          <w:sz w:val="26"/>
          <w:szCs w:val="26"/>
        </w:rPr>
      </w:pPr>
      <w:r>
        <w:rPr>
          <w:sz w:val="26"/>
          <w:szCs w:val="26"/>
        </w:rPr>
        <w:t>В соответствии с постановлением Правительства РФ от 28.12.2018 г. № 1708 «О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 установлена обязанность собственников (владельцев, нанимателей) квартир, отключенных от системы централизованного отопления, в установленном порядке, оплачивать тепловую энергию, потраченную на общедомовые нужды на отопление.</w:t>
      </w:r>
    </w:p>
    <w:p>
      <w:pPr>
        <w:ind w:firstLine="708"/>
        <w:jc w:val="both"/>
        <w:rPr>
          <w:sz w:val="26"/>
          <w:szCs w:val="26"/>
        </w:rPr>
      </w:pPr>
      <w:r>
        <w:rPr>
          <w:sz w:val="26"/>
          <w:szCs w:val="26"/>
        </w:rPr>
        <w:t>Согласно ст. ст. 309, 310 Гражданского Кодекса РФ обязательства должны исполняться надлежащим образом в соответствии с условиями обязательства и требованиями закона, односторонний отказ от требований недопустим.</w:t>
      </w:r>
    </w:p>
    <w:p>
      <w:pPr>
        <w:ind w:firstLine="708"/>
        <w:jc w:val="both"/>
        <w:rPr>
          <w:sz w:val="26"/>
          <w:szCs w:val="26"/>
        </w:rPr>
      </w:pPr>
    </w:p>
    <w:p>
      <w:pPr>
        <w:ind w:firstLine="708"/>
        <w:jc w:val="both"/>
        <w:rPr>
          <w:sz w:val="26"/>
          <w:szCs w:val="26"/>
        </w:rPr>
      </w:pPr>
      <w:r>
        <w:rPr>
          <w:sz w:val="26"/>
          <w:szCs w:val="26"/>
        </w:rPr>
        <w:t>Истцом предоставлен расчет задолженности по договору №*** и расчет пени, согласно которых ответчикам начислена задолженность за потребление тепловой энергии для обогрева помещений общего пользования, входящих в состав общего имущества многоквартирного дома за период с *** г. по *** г. в размере *** (***) руб. *** (***) коп., пени в размере *** (***) руб. *** (***) коп. (л.д. ******)</w:t>
      </w:r>
    </w:p>
    <w:p>
      <w:pPr>
        <w:ind w:firstLine="568"/>
        <w:jc w:val="both"/>
        <w:rPr>
          <w:sz w:val="26"/>
          <w:szCs w:val="26"/>
        </w:rPr>
      </w:pPr>
      <w:r>
        <w:rPr>
          <w:sz w:val="26"/>
          <w:szCs w:val="26"/>
        </w:rPr>
        <w:t>Расчет был произведен истцом согласно формуле 3 приложения N 2 к Правилам предоставления коммунальных услуг собственникам и пользователям помещений в многоквартирных домах и жилых домов, по которому -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w:t>
      </w:r>
    </w:p>
    <w:p>
      <w:pPr>
        <w:ind w:firstLine="568"/>
        <w:jc w:val="both"/>
        <w:rPr>
          <w:sz w:val="26"/>
          <w:szCs w:val="26"/>
        </w:rPr>
      </w:pPr>
      <w:r>
        <w:drawing>
          <wp:inline distT="0" distB="0" distL="0" distR="0">
            <wp:extent cx="2574925" cy="665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25586" name="Рисунок 1"/>
                    <pic:cNvPicPr>
                      <a:picLocks noChangeAspect="1" noChangeArrowheads="1"/>
                    </pic:cNvPicPr>
                  </pic:nvPicPr>
                  <pic:blipFill>
                    <a:blip xmlns:r="http://schemas.openxmlformats.org/officeDocument/2006/relationships" r:embed="rId6"/>
                    <a:stretch>
                      <a:fillRect/>
                    </a:stretch>
                  </pic:blipFill>
                  <pic:spPr bwMode="auto">
                    <a:xfrm>
                      <a:off x="0" y="0"/>
                      <a:ext cx="2574925" cy="665480"/>
                    </a:xfrm>
                    <a:prstGeom prst="rect">
                      <a:avLst/>
                    </a:prstGeom>
                  </pic:spPr>
                </pic:pic>
              </a:graphicData>
            </a:graphic>
          </wp:inline>
        </w:drawing>
      </w:r>
    </w:p>
    <w:p>
      <w:pPr>
        <w:ind w:firstLine="568"/>
        <w:jc w:val="both"/>
        <w:rPr>
          <w:sz w:val="26"/>
          <w:szCs w:val="26"/>
        </w:rPr>
      </w:pPr>
      <w:r>
        <w:rPr>
          <w:sz w:val="26"/>
          <w:szCs w:val="26"/>
        </w:rPr>
        <w:t>где:</w:t>
      </w:r>
    </w:p>
    <w:p>
      <w:pPr>
        <w:ind w:firstLine="568"/>
        <w:jc w:val="both"/>
        <w:rPr>
          <w:sz w:val="26"/>
          <w:szCs w:val="26"/>
        </w:rPr>
      </w:pPr>
      <w:r>
        <w:rPr>
          <w:sz w:val="26"/>
          <w:szCs w:val="26"/>
        </w:rP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3(6);</w:t>
      </w:r>
    </w:p>
    <w:p>
      <w:pPr>
        <w:ind w:firstLine="568"/>
        <w:jc w:val="both"/>
        <w:rPr>
          <w:sz w:val="26"/>
          <w:szCs w:val="26"/>
        </w:rPr>
      </w:pPr>
      <w:r>
        <w:rPr>
          <w:sz w:val="26"/>
          <w:szCs w:val="26"/>
        </w:rPr>
        <w:t>Si - общая площадь i-го помещения (жилого или нежилого) в многоквартирном доме;</w:t>
      </w:r>
    </w:p>
    <w:p>
      <w:pPr>
        <w:ind w:firstLine="568"/>
        <w:jc w:val="both"/>
        <w:rPr>
          <w:sz w:val="26"/>
          <w:szCs w:val="26"/>
        </w:rPr>
      </w:pPr>
      <w:r>
        <w:rPr>
          <w:sz w:val="26"/>
          <w:szCs w:val="26"/>
        </w:rP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ind w:firstLine="568"/>
        <w:jc w:val="both"/>
        <w:rPr>
          <w:sz w:val="26"/>
          <w:szCs w:val="26"/>
        </w:rPr>
      </w:pPr>
      <w:r>
        <w:rPr>
          <w:sz w:val="26"/>
          <w:szCs w:val="26"/>
        </w:rPr>
        <w:t>Sоб - общая площадь всех жилых и нежилых помещений в многоквартирном доме;</w:t>
      </w:r>
    </w:p>
    <w:p>
      <w:pPr>
        <w:ind w:firstLine="568"/>
        <w:jc w:val="both"/>
        <w:rPr>
          <w:sz w:val="26"/>
          <w:szCs w:val="26"/>
        </w:rPr>
      </w:pPr>
      <w:r>
        <w:rPr>
          <w:sz w:val="26"/>
          <w:szCs w:val="26"/>
        </w:rPr>
        <w:t>TТ - тариф (цена) на тепловую энергию, установленный (определенная) в соответствии с законодательством Российской Федерации.</w:t>
      </w:r>
    </w:p>
    <w:p>
      <w:pPr>
        <w:ind w:firstLine="568"/>
        <w:jc w:val="both"/>
        <w:rPr>
          <w:sz w:val="26"/>
          <w:szCs w:val="26"/>
        </w:rPr>
      </w:pPr>
      <w:r>
        <w:rPr>
          <w:sz w:val="26"/>
          <w:szCs w:val="26"/>
        </w:rP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pPr>
        <w:ind w:firstLine="568"/>
        <w:jc w:val="both"/>
        <w:rPr>
          <w:sz w:val="26"/>
          <w:szCs w:val="26"/>
        </w:rPr>
      </w:pPr>
    </w:p>
    <w:p>
      <w:pPr>
        <w:ind w:firstLine="568"/>
        <w:jc w:val="both"/>
        <w:rPr>
          <w:sz w:val="26"/>
          <w:szCs w:val="26"/>
        </w:rPr>
      </w:pPr>
      <w:r>
        <w:rPr>
          <w:sz w:val="26"/>
          <w:szCs w:val="26"/>
        </w:rPr>
        <w:t>Согласно абзаца третьего пункта 42(1)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pPr>
        <w:ind w:firstLine="568"/>
        <w:jc w:val="both"/>
        <w:rPr>
          <w:sz w:val="26"/>
          <w:szCs w:val="26"/>
        </w:rPr>
      </w:pPr>
      <w:r>
        <w:rPr>
          <w:sz w:val="26"/>
          <w:szCs w:val="26"/>
        </w:rPr>
        <w:t>Постановлением Конституционного Суда РФ от 27.04.2021 N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 постановлено: Признать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соответствующими Конституции Российской Федерации, ее статьям 19 (часть 1), 35 (части 1 - 3), 40 (часть 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pPr>
        <w:ind w:firstLine="568"/>
        <w:jc w:val="both"/>
        <w:rPr>
          <w:sz w:val="26"/>
          <w:szCs w:val="26"/>
        </w:rPr>
      </w:pPr>
    </w:p>
    <w:p>
      <w:pPr>
        <w:ind w:firstLine="709"/>
        <w:jc w:val="both"/>
        <w:rPr>
          <w:sz w:val="26"/>
          <w:szCs w:val="26"/>
        </w:rPr>
      </w:pPr>
      <w:r>
        <w:rPr>
          <w:sz w:val="26"/>
          <w:szCs w:val="26"/>
        </w:rPr>
        <w:t>Обязанность по доказыванию приведенных обстоятельств возложена процессуальным законом (ст. 56 ГПК РФ) на заинтересованное лицо, обратившееся в суд за защитой права.</w:t>
      </w:r>
    </w:p>
    <w:p>
      <w:pPr>
        <w:ind w:firstLine="709"/>
        <w:jc w:val="both"/>
        <w:rPr>
          <w:sz w:val="26"/>
          <w:szCs w:val="26"/>
        </w:rPr>
      </w:pPr>
      <w:r>
        <w:rPr>
          <w:sz w:val="26"/>
          <w:szCs w:val="26"/>
        </w:rPr>
        <w:t>Согласно копии акта обследования помещений общего пользования (МОП) МКД №*** на наличие теплоснабжения от ***года было установлено отсутствие приборов и трубопроводов внутридомовой системы отопления в местах общего пользования.</w:t>
      </w:r>
    </w:p>
    <w:p>
      <w:pPr>
        <w:ind w:firstLine="709"/>
        <w:jc w:val="both"/>
        <w:rPr>
          <w:sz w:val="26"/>
          <w:szCs w:val="26"/>
        </w:rPr>
      </w:pPr>
      <w:r>
        <w:rPr>
          <w:sz w:val="26"/>
          <w:szCs w:val="26"/>
        </w:rPr>
        <w:t>Согласно протокола №***заседания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от *** года и акта осмотра общего имущества многоквартирного дома на предмет наличия (отсутствия) приборов отопления в местах общего пользования многоквартирного дома от *** года, в местах общего пользования многоквартирного дома, расположенного по адресу: ***, в восьми из восьми подъездах отсутствуют приборы отопления. (л.д. ******)</w:t>
      </w:r>
    </w:p>
    <w:p>
      <w:pPr>
        <w:ind w:firstLine="709"/>
        <w:jc w:val="both"/>
        <w:rPr>
          <w:sz w:val="26"/>
          <w:szCs w:val="26"/>
        </w:rPr>
      </w:pPr>
      <w:r>
        <w:rPr>
          <w:sz w:val="26"/>
          <w:szCs w:val="26"/>
        </w:rPr>
        <w:t>Из показаний свидетеля ***., судом установлено, что в местах общего пользования многоквартирного дома, расположенного по адресу: ***, с момента начала строительства многоквартирного дома элементы теплоснабжения и отопительные приборы отсутствуют.</w:t>
      </w:r>
    </w:p>
    <w:p>
      <w:pPr>
        <w:ind w:firstLine="709"/>
        <w:jc w:val="both"/>
        <w:rPr>
          <w:sz w:val="26"/>
          <w:szCs w:val="26"/>
        </w:rPr>
      </w:pPr>
      <w:r>
        <w:rPr>
          <w:sz w:val="26"/>
          <w:szCs w:val="26"/>
        </w:rPr>
        <w:t>Факт отсутствия в помещениях общего пользования отопительных приборов также подтверждается, объяснениями лиц, участвующих в деле.</w:t>
      </w:r>
    </w:p>
    <w:p>
      <w:pPr>
        <w:ind w:firstLine="708"/>
        <w:jc w:val="both"/>
        <w:rPr>
          <w:sz w:val="26"/>
          <w:szCs w:val="26"/>
        </w:rPr>
      </w:pPr>
      <w:r>
        <w:rPr>
          <w:sz w:val="26"/>
          <w:szCs w:val="26"/>
        </w:rPr>
        <w:t xml:space="preserve">Более того, из пояснений лиц, участвующих в деле установлено, что подвал многоквартирного дома не отвечает признакам помещения общего пользования, входящих в состав общего имущества многоквартирного дома. Из пояснений представителя истца судом также установлено, что подвал не был включен в число помещений общего пользования, за обогрев которых просит взыскать задолженность, в связи с чем нахождение прибора учета и участка трубопровода системы теплоснабжения в подвале не может свидетельствовать об обоснованности исковых требований. </w:t>
      </w:r>
    </w:p>
    <w:p>
      <w:pPr>
        <w:ind w:firstLine="708"/>
        <w:jc w:val="both"/>
        <w:rPr>
          <w:sz w:val="26"/>
          <w:szCs w:val="26"/>
        </w:rPr>
      </w:pPr>
      <w:r>
        <w:rPr>
          <w:sz w:val="26"/>
          <w:szCs w:val="26"/>
        </w:rPr>
        <w:t>Таким образом, ответчики фактически услугу по теплоснабжению мест общего пользования не получают, по независящим от них причинам.</w:t>
      </w:r>
    </w:p>
    <w:p>
      <w:pPr>
        <w:ind w:firstLine="708"/>
        <w:jc w:val="both"/>
        <w:rPr>
          <w:sz w:val="26"/>
          <w:szCs w:val="26"/>
        </w:rPr>
      </w:pPr>
    </w:p>
    <w:p>
      <w:pPr>
        <w:ind w:firstLine="708"/>
        <w:jc w:val="both"/>
        <w:rPr>
          <w:sz w:val="26"/>
          <w:szCs w:val="26"/>
        </w:rPr>
      </w:pPr>
      <w:r>
        <w:rPr>
          <w:sz w:val="26"/>
          <w:szCs w:val="26"/>
        </w:rPr>
        <w:t>Истцом суду не представлено доказательств того, что помещения общего пользования многоквартирного дома, расположенного по адресу: ***, были оснащены отопительными приборами или иными теплопотребляющими элементами внутридомовой системы отопления. Предположения истца о том, что дом должен был иметь отопление в местах общего пользования не подтверждены какими-либо доказательствами, отвечающими требованиям относимости, допустимости и достоверности.</w:t>
      </w:r>
    </w:p>
    <w:p>
      <w:pPr>
        <w:ind w:firstLine="708"/>
        <w:jc w:val="both"/>
        <w:rPr>
          <w:sz w:val="26"/>
          <w:szCs w:val="26"/>
        </w:rPr>
      </w:pPr>
    </w:p>
    <w:p>
      <w:pPr>
        <w:ind w:firstLine="568"/>
        <w:jc w:val="both"/>
        <w:rPr>
          <w:sz w:val="26"/>
          <w:szCs w:val="26"/>
        </w:rPr>
      </w:pPr>
      <w:r>
        <w:rPr>
          <w:sz w:val="26"/>
          <w:szCs w:val="26"/>
        </w:rPr>
        <w:t>Таким образом, судом установлено, что все помещения общего пользования не оснащены отопительными приборами или иными теплопотребляющими элементами внутридомовой системы отопления, а квартира ответчика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w:t>
      </w:r>
    </w:p>
    <w:p>
      <w:pPr>
        <w:ind w:firstLine="568"/>
        <w:jc w:val="both"/>
        <w:rPr>
          <w:sz w:val="26"/>
          <w:szCs w:val="26"/>
        </w:rPr>
      </w:pPr>
    </w:p>
    <w:p>
      <w:pPr>
        <w:ind w:firstLine="568"/>
        <w:jc w:val="both"/>
        <w:rPr>
          <w:sz w:val="26"/>
          <w:szCs w:val="26"/>
        </w:rPr>
      </w:pPr>
      <w:r>
        <w:rPr>
          <w:sz w:val="26"/>
          <w:szCs w:val="26"/>
        </w:rPr>
        <w:t>Применение формулы 3 приложения N 2 к Правилам предоставления коммунальных услуг собственникам и пользователям помещений в многоквартирных домах и жилых домов, для расчета истцом суд признает не верным, поскольку расчет в данной ситуации должен производиться по формуле 3(2-1).</w:t>
      </w:r>
    </w:p>
    <w:p>
      <w:pPr>
        <w:ind w:firstLine="568"/>
        <w:jc w:val="both"/>
        <w:rPr>
          <w:sz w:val="26"/>
          <w:szCs w:val="26"/>
        </w:rPr>
      </w:pPr>
      <w:r>
        <w:rPr>
          <w:sz w:val="26"/>
          <w:szCs w:val="26"/>
        </w:rPr>
        <w:t xml:space="preserve">Согласно формулы 3(2-1) приложения N 2 к Правилам предоставления коммунальных услуг собственникам и пользователям помещений в многоквартирных домах и жилых домов -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пунктам 42(1) и 43 Правил определяется по формуле: </w:t>
      </w:r>
    </w:p>
    <w:p>
      <w:pPr>
        <w:ind w:firstLine="568"/>
        <w:jc w:val="both"/>
        <w:rPr>
          <w:sz w:val="26"/>
          <w:szCs w:val="26"/>
        </w:rPr>
      </w:pPr>
      <w:r>
        <w:rPr>
          <w:sz w:val="26"/>
          <w:szCs w:val="26"/>
        </w:rPr>
        <w:t>P</w:t>
      </w:r>
      <w:r>
        <w:rPr>
          <w:sz w:val="26"/>
          <w:szCs w:val="26"/>
          <w:vertAlign w:val="subscript"/>
        </w:rPr>
        <w:t>i</w:t>
      </w:r>
      <w:r>
        <w:rPr>
          <w:sz w:val="26"/>
          <w:szCs w:val="26"/>
        </w:rPr>
        <w:t xml:space="preserve"> = V</w:t>
      </w:r>
      <w:r>
        <w:rPr>
          <w:sz w:val="26"/>
          <w:szCs w:val="26"/>
          <w:vertAlign w:val="subscript"/>
        </w:rPr>
        <w:t>i</w:t>
      </w:r>
      <w:r>
        <w:rPr>
          <w:sz w:val="26"/>
          <w:szCs w:val="26"/>
        </w:rPr>
        <w:t xml:space="preserve"> x Т</w:t>
      </w:r>
      <w:r>
        <w:rPr>
          <w:sz w:val="26"/>
          <w:szCs w:val="26"/>
          <w:vertAlign w:val="superscript"/>
        </w:rPr>
        <w:t>Т</w:t>
      </w:r>
      <w:r>
        <w:rPr>
          <w:sz w:val="26"/>
          <w:szCs w:val="26"/>
        </w:rPr>
        <w:t>,</w:t>
      </w:r>
    </w:p>
    <w:p>
      <w:pPr>
        <w:ind w:firstLine="568"/>
        <w:jc w:val="both"/>
        <w:rPr>
          <w:sz w:val="26"/>
          <w:szCs w:val="26"/>
        </w:rPr>
      </w:pPr>
      <w:r>
        <w:rPr>
          <w:sz w:val="26"/>
          <w:szCs w:val="26"/>
        </w:rPr>
        <w:t>где:</w:t>
      </w:r>
    </w:p>
    <w:p>
      <w:pPr>
        <w:ind w:firstLine="568"/>
        <w:jc w:val="both"/>
        <w:rPr>
          <w:sz w:val="26"/>
          <w:szCs w:val="26"/>
        </w:rPr>
      </w:pPr>
      <w:r>
        <w:rPr>
          <w:sz w:val="26"/>
          <w:szCs w:val="26"/>
        </w:rPr>
        <w:t>V</w:t>
      </w:r>
      <w:r>
        <w:rPr>
          <w:sz w:val="26"/>
          <w:szCs w:val="26"/>
          <w:vertAlign w:val="subscript"/>
        </w:rPr>
        <w:t>i</w:t>
      </w:r>
      <w:r>
        <w:rPr>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ind w:firstLine="568"/>
        <w:jc w:val="both"/>
        <w:rPr>
          <w:sz w:val="26"/>
          <w:szCs w:val="26"/>
        </w:rPr>
      </w:pPr>
      <w:r>
        <w:rPr>
          <w:sz w:val="26"/>
          <w:szCs w:val="26"/>
        </w:rPr>
        <w:t>Т</w:t>
      </w:r>
      <w:r>
        <w:rPr>
          <w:sz w:val="26"/>
          <w:szCs w:val="26"/>
          <w:vertAlign w:val="superscript"/>
        </w:rPr>
        <w:t>Т</w:t>
      </w:r>
      <w:r>
        <w:rPr>
          <w:sz w:val="26"/>
          <w:szCs w:val="26"/>
        </w:rPr>
        <w:t xml:space="preserve"> - тариф (цена) на тепловую энергию, установленный (определенная) в соответствии с законодательством Российской Федерации.</w:t>
      </w:r>
    </w:p>
    <w:p>
      <w:pPr>
        <w:ind w:firstLine="568"/>
        <w:jc w:val="both"/>
        <w:rPr>
          <w:sz w:val="26"/>
          <w:szCs w:val="26"/>
        </w:rPr>
      </w:pPr>
      <w:r>
        <w:rPr>
          <w:sz w:val="26"/>
          <w:szCs w:val="26"/>
        </w:rP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ind w:firstLine="568"/>
        <w:jc w:val="both"/>
        <w:rPr>
          <w:sz w:val="26"/>
          <w:szCs w:val="26"/>
        </w:rPr>
      </w:pPr>
      <w:r>
        <w:drawing>
          <wp:inline distT="0" distB="0" distL="0" distR="0">
            <wp:extent cx="1550670" cy="64389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02860" name="Рисунок 3"/>
                    <pic:cNvPicPr>
                      <a:picLocks noChangeAspect="1" noChangeArrowheads="1"/>
                    </pic:cNvPicPr>
                  </pic:nvPicPr>
                  <pic:blipFill>
                    <a:blip xmlns:r="http://schemas.openxmlformats.org/officeDocument/2006/relationships" r:embed="rId7"/>
                    <a:stretch>
                      <a:fillRect/>
                    </a:stretch>
                  </pic:blipFill>
                  <pic:spPr bwMode="auto">
                    <a:xfrm>
                      <a:off x="0" y="0"/>
                      <a:ext cx="1550670" cy="643890"/>
                    </a:xfrm>
                    <a:prstGeom prst="rect">
                      <a:avLst/>
                    </a:prstGeom>
                  </pic:spPr>
                </pic:pic>
              </a:graphicData>
            </a:graphic>
          </wp:inline>
        </w:drawing>
      </w:r>
    </w:p>
    <w:p>
      <w:pPr>
        <w:ind w:firstLine="568"/>
        <w:jc w:val="both"/>
        <w:rPr>
          <w:sz w:val="26"/>
          <w:szCs w:val="26"/>
        </w:rPr>
      </w:pPr>
      <w:r>
        <w:rPr>
          <w:sz w:val="26"/>
          <w:szCs w:val="26"/>
        </w:rPr>
        <w:t>где:</w:t>
      </w:r>
    </w:p>
    <w:p>
      <w:pPr>
        <w:ind w:firstLine="568"/>
        <w:jc w:val="both"/>
        <w:rPr>
          <w:sz w:val="26"/>
          <w:szCs w:val="26"/>
        </w:rPr>
      </w:pPr>
      <w:r>
        <w:rPr>
          <w:sz w:val="26"/>
          <w:szCs w:val="26"/>
        </w:rPr>
        <w:t>S</w:t>
      </w:r>
      <w:r>
        <w:rPr>
          <w:sz w:val="26"/>
          <w:szCs w:val="26"/>
          <w:vertAlign w:val="subscript"/>
        </w:rPr>
        <w:t>i</w:t>
      </w:r>
      <w:r>
        <w:rPr>
          <w:sz w:val="26"/>
          <w:szCs w:val="26"/>
        </w:rPr>
        <w:t xml:space="preserve"> - общая площадь i-го помещения (жилого или нежилого) в многоквартирном доме;</w:t>
      </w:r>
    </w:p>
    <w:p>
      <w:pPr>
        <w:ind w:firstLine="568"/>
        <w:jc w:val="both"/>
        <w:rPr>
          <w:sz w:val="26"/>
          <w:szCs w:val="26"/>
        </w:rPr>
      </w:pPr>
      <w:r>
        <w:rPr>
          <w:sz w:val="26"/>
          <w:szCs w:val="26"/>
        </w:rPr>
        <w:t>V</w:t>
      </w:r>
      <w:r>
        <w:rPr>
          <w:sz w:val="26"/>
          <w:szCs w:val="26"/>
          <w:vertAlign w:val="subscript"/>
        </w:rPr>
        <w:t>д</w:t>
      </w:r>
      <w:r>
        <w:rPr>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ind w:firstLine="568"/>
        <w:jc w:val="both"/>
        <w:rPr>
          <w:sz w:val="26"/>
          <w:szCs w:val="26"/>
        </w:rPr>
      </w:pPr>
      <w:r>
        <w:rPr>
          <w:sz w:val="26"/>
          <w:szCs w:val="26"/>
        </w:rPr>
        <w:t>S</w:t>
      </w:r>
      <w:r>
        <w:rPr>
          <w:sz w:val="26"/>
          <w:szCs w:val="26"/>
          <w:vertAlign w:val="subscript"/>
        </w:rPr>
        <w:t>об</w:t>
      </w:r>
      <w:r>
        <w:rPr>
          <w:sz w:val="26"/>
          <w:szCs w:val="26"/>
        </w:rPr>
        <w:t xml:space="preserve"> - общая площадь всех жилых и нежилых помещений в многоквартирном доме;</w:t>
      </w:r>
    </w:p>
    <w:p>
      <w:pPr>
        <w:ind w:firstLine="568"/>
        <w:jc w:val="both"/>
        <w:rPr>
          <w:sz w:val="26"/>
          <w:szCs w:val="26"/>
        </w:rPr>
      </w:pPr>
      <w:r>
        <w:rPr>
          <w:sz w:val="26"/>
          <w:szCs w:val="26"/>
        </w:rPr>
        <w:t>S</w:t>
      </w:r>
      <w:r>
        <w:rPr>
          <w:sz w:val="26"/>
          <w:szCs w:val="26"/>
          <w:vertAlign w:val="subscript"/>
        </w:rPr>
        <w:t>инд</w:t>
      </w:r>
      <w:r>
        <w:rPr>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ind w:firstLine="568"/>
        <w:jc w:val="both"/>
        <w:rPr>
          <w:sz w:val="26"/>
          <w:szCs w:val="26"/>
        </w:rPr>
      </w:pPr>
      <w:r>
        <w:rPr>
          <w:sz w:val="26"/>
          <w:szCs w:val="26"/>
        </w:rPr>
        <w:t>При этом V</w:t>
      </w:r>
      <w:r>
        <w:rPr>
          <w:sz w:val="26"/>
          <w:szCs w:val="26"/>
          <w:vertAlign w:val="subscript"/>
        </w:rPr>
        <w:t>i</w:t>
      </w:r>
      <w:r>
        <w:rPr>
          <w:sz w:val="26"/>
          <w:szCs w:val="26"/>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ind w:firstLine="568"/>
        <w:jc w:val="both"/>
        <w:rPr>
          <w:sz w:val="26"/>
          <w:szCs w:val="26"/>
        </w:rPr>
      </w:pPr>
    </w:p>
    <w:p>
      <w:pPr>
        <w:ind w:firstLine="568"/>
        <w:jc w:val="both"/>
        <w:rPr>
          <w:sz w:val="26"/>
          <w:szCs w:val="26"/>
        </w:rPr>
      </w:pPr>
      <w:r>
        <w:rPr>
          <w:sz w:val="26"/>
          <w:szCs w:val="26"/>
        </w:rPr>
        <w:t>Поскольку все помещения общего пользования в многоквартирном доме не оснащены отопительными приборами или иными теплопотребляющими элементами внутридомовой системы отопления, а квартира ответчика переведена с соблюдением установленного порядка на отопление посредством индивидуальных источников тепловой энергии, суд приходит к выводу, что размер задолженности ответчиков, исчисляемый по формуле 3(2-1) приложения N 2 к Правилам предоставления коммунальных услуг собственникам и пользователям помещений в многоквартирных домах и жилых домов, равен нулю.</w:t>
      </w:r>
    </w:p>
    <w:p>
      <w:pPr>
        <w:ind w:firstLine="568"/>
        <w:jc w:val="both"/>
        <w:rPr>
          <w:sz w:val="26"/>
          <w:szCs w:val="26"/>
        </w:rPr>
      </w:pPr>
    </w:p>
    <w:p>
      <w:pPr>
        <w:ind w:firstLine="568"/>
        <w:jc w:val="both"/>
        <w:rPr>
          <w:sz w:val="26"/>
          <w:szCs w:val="26"/>
        </w:rPr>
      </w:pPr>
      <w:r>
        <w:rPr>
          <w:sz w:val="26"/>
          <w:szCs w:val="26"/>
        </w:rPr>
        <w:t xml:space="preserve">Довод представителя истца о том, что, поскольку ответчик не обратился к истцу с заявлением о перерасчете в спорный период времени, изменения внесенные Постановлением Правительства Российской Федерации в формулы расчета, не подлежат применению в рассматриваемом деле, является несостоятельным и основанным на неверном понимании норм права, поскольку Постановлением Конституционного Суда РФ от 27.04.2021 N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признаны не соответствующими Конституции Российской Федерации, ее статьям 19 (часть 1), 35 (части 1 - 3), 40 (часть 1) и 55 (часть 3), в части применимой к рассматриваемому спору. </w:t>
      </w:r>
    </w:p>
    <w:p>
      <w:pPr>
        <w:ind w:firstLine="568"/>
        <w:jc w:val="both"/>
        <w:rPr>
          <w:sz w:val="26"/>
          <w:szCs w:val="26"/>
        </w:rPr>
      </w:pPr>
      <w:r>
        <w:rPr>
          <w:sz w:val="26"/>
          <w:szCs w:val="26"/>
        </w:rPr>
        <w:t>Постановлением Правительства РФ от 25.06.2021 N 1018 «О внесении изменений в Правила предоставления коммунальных услуг собственникам и пользователям помещений в многоквартирных домах и жилых домов» Пункт 42(1) Правил предоставления коммунальных услуг собственникам и пользователям помещений в многоквартирных домах и жилых домов изложен в новой редакции. Так, согласно абз. 7 пункта 42 Правил - 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абзаце двенадцатом пункта 6 настоящих Правил.</w:t>
      </w:r>
    </w:p>
    <w:p>
      <w:pPr>
        <w:ind w:firstLine="568"/>
        <w:jc w:val="both"/>
        <w:rPr>
          <w:sz w:val="26"/>
          <w:szCs w:val="26"/>
        </w:rPr>
      </w:pPr>
      <w:r>
        <w:rPr>
          <w:sz w:val="26"/>
          <w:szCs w:val="26"/>
        </w:rPr>
        <w:t>Между тем в силу статьи 125 (часть 6) Конституции Российской Федерации акты или их отдельные положения, признанные неконституционными, утрачивают силу, а согласно основанной на этом предписании части второй статьи 79 Федерального конституционного закона "О Конституционном Суде Российской Федерации" юридическая сила постановлений Конституционного Суда Российской Федерации не может быть преодолена повторным принятием норм, которые были признаны не соответствующими Конституции Российской Федерации, их неконституционность не требует вторичного подтверждения, они не имеют юридической силы с момента принятия и не подлежат применению.</w:t>
      </w:r>
    </w:p>
    <w:p>
      <w:pPr>
        <w:ind w:firstLine="568"/>
        <w:jc w:val="both"/>
        <w:rPr>
          <w:sz w:val="26"/>
          <w:szCs w:val="26"/>
        </w:rPr>
      </w:pPr>
      <w:r>
        <w:rPr>
          <w:sz w:val="26"/>
          <w:szCs w:val="26"/>
        </w:rPr>
        <w:t>Применение формулы расчета признанной Постановлением Конституционного Суда РФ от 27.04.2021 N 16-П не соответствующей Конституции Российской Федерации, с учетом установленных по делу обстоятельств, является недопустимым.</w:t>
      </w:r>
    </w:p>
    <w:p>
      <w:pPr>
        <w:ind w:firstLine="568"/>
        <w:jc w:val="both"/>
        <w:rPr>
          <w:sz w:val="26"/>
          <w:szCs w:val="26"/>
        </w:rPr>
      </w:pPr>
      <w:r>
        <w:rPr>
          <w:sz w:val="26"/>
          <w:szCs w:val="26"/>
        </w:rPr>
        <w:t>В связи с отсутствием оснований для удовлетворения исковых требований  о взыскании задолженности за период с *** г. по *** г. за потребленную тепловую энергию для обогрева помещений общего пользования, требования о взыскании пени также не подлежат удовлетворению.</w:t>
      </w:r>
    </w:p>
    <w:p>
      <w:pPr>
        <w:ind w:firstLine="568"/>
        <w:jc w:val="both"/>
        <w:rPr>
          <w:sz w:val="26"/>
          <w:szCs w:val="26"/>
        </w:rPr>
      </w:pPr>
    </w:p>
    <w:p>
      <w:pPr>
        <w:ind w:firstLine="568"/>
        <w:jc w:val="both"/>
        <w:rPr>
          <w:sz w:val="26"/>
          <w:szCs w:val="26"/>
        </w:rPr>
      </w:pPr>
      <w:r>
        <w:rPr>
          <w:sz w:val="26"/>
          <w:szCs w:val="26"/>
        </w:rPr>
        <w:t>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приходит к выводу об отсутствии правовых оснований для удовлетворения исковых требований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Валуевой Валентине Ивановне, Валуеву Сергею Анатольевичу, Резниченко Олесе Сергеевне, Валуеву Виталию Сергеевичу, третье лицо *** «*** «***»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568"/>
        <w:jc w:val="both"/>
        <w:rPr>
          <w:sz w:val="26"/>
          <w:szCs w:val="26"/>
        </w:rPr>
      </w:pPr>
      <w:r>
        <w:rPr>
          <w:sz w:val="26"/>
          <w:szCs w:val="26"/>
        </w:rPr>
        <w:t xml:space="preserve">Руководствуясь ст. ст. 193-199 Гражданского процессуального кодекса Российской Федерации, мировой судья - </w:t>
      </w:r>
    </w:p>
    <w:p>
      <w:pPr>
        <w:tabs>
          <w:tab w:val="left" w:pos="284"/>
          <w:tab w:val="clear" w:pos="708"/>
        </w:tabs>
        <w:spacing w:line="0" w:lineRule="atLeast"/>
        <w:ind w:firstLine="568"/>
        <w:jc w:val="center"/>
        <w:rPr>
          <w:b/>
          <w:sz w:val="26"/>
          <w:szCs w:val="26"/>
        </w:rPr>
      </w:pPr>
      <w:r>
        <w:rPr>
          <w:b/>
          <w:sz w:val="26"/>
          <w:szCs w:val="26"/>
        </w:rPr>
        <w:t>РЕШИЛ:</w:t>
      </w:r>
    </w:p>
    <w:p>
      <w:pPr>
        <w:ind w:firstLine="568"/>
        <w:jc w:val="both"/>
        <w:rPr>
          <w:sz w:val="26"/>
          <w:szCs w:val="26"/>
        </w:rPr>
      </w:pPr>
      <w:r>
        <w:rPr>
          <w:sz w:val="26"/>
          <w:szCs w:val="26"/>
        </w:rPr>
        <w:t>В удовлетворении исковых требований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 ИНН: ***) к Валуевой Валентине Ивановне (паспорт серии *** номер ***), Валуеву Сергею Анатольевичу (паспорт серии *** номер ***), Резниченко Олесе Сергеевне (паспорт серии *** номер ***), Валуеву Виталию Сергеевичу (паспорт серии *** номер ***), третье лицо *** «*** «***»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 отказать.</w:t>
      </w:r>
    </w:p>
    <w:p>
      <w:pPr>
        <w:ind w:right="-31" w:firstLine="708"/>
        <w:jc w:val="both"/>
        <w:rPr>
          <w:sz w:val="26"/>
          <w:szCs w:val="26"/>
        </w:rPr>
      </w:pPr>
      <w:r>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pPr>
        <w:ind w:right="-31" w:firstLine="708"/>
        <w:jc w:val="both"/>
        <w:rPr>
          <w:sz w:val="26"/>
          <w:szCs w:val="26"/>
        </w:rPr>
      </w:pPr>
      <w:r>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pPr>
        <w:ind w:right="-31" w:firstLine="708"/>
        <w:jc w:val="both"/>
        <w:rPr>
          <w:sz w:val="26"/>
          <w:szCs w:val="26"/>
        </w:rPr>
      </w:pPr>
      <w:r>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ind w:firstLine="568"/>
        <w:jc w:val="both"/>
        <w:rPr>
          <w:sz w:val="26"/>
          <w:szCs w:val="26"/>
        </w:rPr>
      </w:pPr>
    </w:p>
    <w:p>
      <w:pPr>
        <w:jc w:val="both"/>
        <w:rPr>
          <w:b/>
          <w:sz w:val="26"/>
          <w:szCs w:val="26"/>
        </w:rPr>
      </w:pPr>
      <w:r>
        <w:rPr>
          <w:b/>
          <w:sz w:val="26"/>
          <w:szCs w:val="26"/>
        </w:rPr>
        <w:t xml:space="preserve">Мировой судья </w:t>
        <w:tab/>
        <w:tab/>
        <w:tab/>
        <w:tab/>
        <w:tab/>
        <w:tab/>
        <w:tab/>
        <w:tab/>
        <w:t xml:space="preserve">        М.М. Апразов</w:t>
      </w:r>
    </w:p>
    <w:p>
      <w:pPr>
        <w:rPr>
          <w:sz w:val="26"/>
          <w:szCs w:val="26"/>
        </w:rPr>
      </w:pPr>
    </w:p>
    <w:p>
      <w:pPr>
        <w:ind w:firstLine="708"/>
        <w:rPr>
          <w:b/>
          <w:sz w:val="26"/>
          <w:szCs w:val="26"/>
        </w:rPr>
      </w:pPr>
      <w:r>
        <w:rPr>
          <w:b/>
          <w:sz w:val="26"/>
          <w:szCs w:val="26"/>
        </w:rPr>
        <w:t>Мотивированное решение суда составлено 28 декабря 2022 года.</w:t>
      </w:r>
    </w:p>
    <w:p>
      <w:pPr>
        <w:jc w:val="both"/>
        <w:rPr>
          <w:b/>
          <w:sz w:val="26"/>
          <w:szCs w:val="26"/>
        </w:rPr>
      </w:pPr>
    </w:p>
    <w:sectPr>
      <w:headerReference w:type="default" r:id="rId8"/>
      <w:type w:val="nextPage"/>
      <w:pgSz w:w="11906" w:h="16838"/>
      <w:pgMar w:top="1276" w:right="850" w:bottom="1276" w:left="1701" w:header="708" w:footer="0"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7831654"/>
      <w:docPartObj>
        <w:docPartGallery w:val="Page Numbers (Top of Page)"/>
        <w:docPartUnique/>
      </w:docPartObj>
    </w:sdtPr>
    <w:sdtContent>
      <w:p>
        <w:pPr>
          <w:pStyle w:val="Header"/>
          <w:jc w:val="center"/>
        </w:pPr>
        <w:r>
          <w:fldChar w:fldCharType="begin"/>
        </w:r>
        <w:r>
          <w:instrText xml:space="preserve"> PAGE </w:instrText>
        </w:r>
        <w:r>
          <w:fldChar w:fldCharType="separate"/>
        </w:r>
        <w:r>
          <w:t>14</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76"/>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3">
    <w:name w:val="Heading 3"/>
    <w:basedOn w:val="Normal"/>
    <w:uiPriority w:val="9"/>
    <w:qFormat/>
    <w:rsid w:val="00352976"/>
    <w:pPr>
      <w:spacing w:beforeAutospacing="1" w:afterAutospacing="1"/>
      <w:outlineLvl w:val="2"/>
    </w:pPr>
    <w:rPr>
      <w:b/>
      <w:bCs/>
      <w:sz w:val="27"/>
      <w:szCs w:val="27"/>
    </w:rPr>
  </w:style>
  <w:style w:type="character" w:customStyle="1" w:styleId="3">
    <w:name w:val="Заголовок 3 Знак"/>
    <w:basedOn w:val="DefaultParagraphFont"/>
    <w:link w:val="Heading3"/>
    <w:uiPriority w:val="9"/>
    <w:qFormat/>
    <w:rsid w:val="00352976"/>
    <w:rPr>
      <w:rFonts w:ascii="Times New Roman" w:eastAsia="Times New Roman" w:hAnsi="Times New Roman" w:cs="Times New Roman"/>
      <w:b/>
      <w:bCs/>
      <w:sz w:val="27"/>
      <w:szCs w:val="27"/>
      <w:lang w:eastAsia="ru-RU"/>
    </w:rPr>
  </w:style>
  <w:style w:type="character" w:customStyle="1" w:styleId="FontStyle11">
    <w:name w:val="Font Style11"/>
    <w:qFormat/>
    <w:rsid w:val="00352976"/>
    <w:rPr>
      <w:rFonts w:ascii="Times New Roman" w:hAnsi="Times New Roman"/>
      <w:sz w:val="26"/>
    </w:rPr>
  </w:style>
  <w:style w:type="character" w:customStyle="1" w:styleId="FontStyle12">
    <w:name w:val="Font Style12"/>
    <w:uiPriority w:val="99"/>
    <w:qFormat/>
    <w:rsid w:val="00352976"/>
    <w:rPr>
      <w:rFonts w:ascii="Times New Roman" w:hAnsi="Times New Roman" w:cs="Times New Roman"/>
      <w:sz w:val="22"/>
      <w:szCs w:val="22"/>
    </w:rPr>
  </w:style>
  <w:style w:type="character" w:customStyle="1" w:styleId="a">
    <w:name w:val="Текст выноски Знак"/>
    <w:basedOn w:val="DefaultParagraphFont"/>
    <w:uiPriority w:val="99"/>
    <w:semiHidden/>
    <w:qFormat/>
    <w:rsid w:val="00130576"/>
    <w:rPr>
      <w:rFonts w:ascii="Tahoma" w:eastAsia="Times New Roman" w:hAnsi="Tahoma" w:cs="Tahoma"/>
      <w:sz w:val="16"/>
      <w:szCs w:val="16"/>
      <w:lang w:eastAsia="ru-RU"/>
    </w:rPr>
  </w:style>
  <w:style w:type="character" w:customStyle="1" w:styleId="-">
    <w:name w:val="Интернет-ссылка"/>
    <w:basedOn w:val="DefaultParagraphFont"/>
    <w:uiPriority w:val="99"/>
    <w:unhideWhenUsed/>
    <w:rsid w:val="00E51A0A"/>
    <w:rPr>
      <w:color w:val="0000FF" w:themeColor="hyperlink"/>
      <w:u w:val="single"/>
    </w:rPr>
  </w:style>
  <w:style w:type="character" w:customStyle="1" w:styleId="a0">
    <w:name w:val="Верхний колонтитул Знак"/>
    <w:basedOn w:val="DefaultParagraphFont"/>
    <w:uiPriority w:val="99"/>
    <w:qFormat/>
    <w:rsid w:val="006133B8"/>
    <w:rPr>
      <w:rFonts w:ascii="Times New Roman" w:eastAsia="Times New Roman" w:hAnsi="Times New Roman" w:cs="Times New Roman"/>
      <w:sz w:val="24"/>
      <w:szCs w:val="24"/>
      <w:lang w:eastAsia="ru-RU"/>
    </w:rPr>
  </w:style>
  <w:style w:type="character" w:customStyle="1" w:styleId="a1">
    <w:name w:val="Нижний колонтитул Знак"/>
    <w:basedOn w:val="DefaultParagraphFont"/>
    <w:uiPriority w:val="99"/>
    <w:qFormat/>
    <w:rsid w:val="006133B8"/>
    <w:rPr>
      <w:rFonts w:ascii="Times New Roman" w:eastAsia="Times New Roman" w:hAnsi="Times New Roman" w:cs="Times New Roman"/>
      <w:sz w:val="24"/>
      <w:szCs w:val="24"/>
      <w:lang w:eastAsia="ru-RU"/>
    </w:rPr>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BalloonText">
    <w:name w:val="Balloon Text"/>
    <w:basedOn w:val="Normal"/>
    <w:uiPriority w:val="99"/>
    <w:semiHidden/>
    <w:unhideWhenUsed/>
    <w:qFormat/>
    <w:rsid w:val="00130576"/>
    <w:rPr>
      <w:rFonts w:ascii="Tahoma" w:hAnsi="Tahoma" w:cs="Tahoma"/>
      <w:sz w:val="16"/>
      <w:szCs w:val="16"/>
    </w:rPr>
  </w:style>
  <w:style w:type="paragraph" w:customStyle="1" w:styleId="a4">
    <w:name w:val="Колонтитул"/>
    <w:basedOn w:val="Normal"/>
    <w:qFormat/>
  </w:style>
  <w:style w:type="paragraph" w:customStyle="1" w:styleId="Header">
    <w:name w:val="Header"/>
    <w:basedOn w:val="Normal"/>
    <w:uiPriority w:val="99"/>
    <w:unhideWhenUsed/>
    <w:rsid w:val="006133B8"/>
    <w:pPr>
      <w:tabs>
        <w:tab w:val="clear" w:pos="708"/>
        <w:tab w:val="center" w:pos="4677"/>
        <w:tab w:val="right" w:pos="9355"/>
      </w:tabs>
    </w:pPr>
  </w:style>
  <w:style w:type="paragraph" w:customStyle="1" w:styleId="Footer">
    <w:name w:val="Footer"/>
    <w:basedOn w:val="Normal"/>
    <w:uiPriority w:val="99"/>
    <w:unhideWhenUsed/>
    <w:rsid w:val="006133B8"/>
    <w:pPr>
      <w:tabs>
        <w:tab w:val="clear" w:pos="708"/>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gkz.rk.gov.ru/" TargetMode="External" /><Relationship Id="rId6" Type="http://schemas.openxmlformats.org/officeDocument/2006/relationships/image" Target="media/image1.wmf" /><Relationship Id="rId7" Type="http://schemas.openxmlformats.org/officeDocument/2006/relationships/image" Target="media/image2.wmf"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3563-5866-4E7D-9C0B-BF5E2DDC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