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Дело № 2-38-2128/2022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РЕШЕНИЕ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ИМЕНЕМ  РОССИЙСКОЙ  ФЕДЕРАЦИИ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(заочное)</w:t>
      </w:r>
    </w:p>
    <w:p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(вводная и резолютивная части)</w:t>
      </w: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19 декабря 2022 года                                                                                 г. Евпатория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>при помощнике судьи Шилкиной Ю.А.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рассмотрев в открытом судебном заседании гражданское дело по исковому заявлению Территориального фонда обязательного медицинского страхования Республики Крым к Батуеву Сергею Анатольевичу о взыскании денежных средств затраченных на лечение пострадавшего от преступных действий,</w:t>
      </w:r>
    </w:p>
    <w:p>
      <w:pPr>
        <w:ind w:firstLine="708"/>
        <w:jc w:val="both"/>
        <w:rPr>
          <w:sz w:val="26"/>
          <w:szCs w:val="26"/>
        </w:rPr>
      </w:pP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Руководствуясь ст. ст. 98, 193, 194-199, 233-235 Гражданского процессуального кодекса Российской Федерации, мировой судья</w:t>
        <w:tab/>
      </w:r>
    </w:p>
    <w:p>
      <w:pPr>
        <w:tabs>
          <w:tab w:val="left" w:pos="284"/>
          <w:tab w:val="clear" w:pos="708"/>
        </w:tabs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  <w:t xml:space="preserve">                                                               </w:t>
      </w:r>
      <w:r>
        <w:rPr>
          <w:b/>
          <w:sz w:val="26"/>
          <w:szCs w:val="26"/>
        </w:rPr>
        <w:t>РЕШИЛ: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Исковые требования Территориального фонда обязательного медицинского страхования Республики Крым к Батуеву Сергею Анатольевичу о взыскании денежных средств затраченных на лечение пострадавшего от преступных действий – удовлетворить.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sz w:val="26"/>
          <w:szCs w:val="26"/>
        </w:rPr>
        <w:t xml:space="preserve">Батуева </w:t>
      </w:r>
      <w:r>
        <w:rPr>
          <w:sz w:val="26"/>
          <w:szCs w:val="26"/>
        </w:rPr>
        <w:t>Сергея Анатольевича, ***  года рождения (паспорт ***  *** ) в пользу Территориального фонда обязательного медицинского страхования Республики Крым (ОГРН: *** ) расходы, понесенные на лечение потерпевшего ***  в размере*** (*** ) рублей *** (*** ) копеек.</w:t>
      </w:r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Взыскать с Батуева Сергея Анатольевича, ***  года рождения (паспорт ***  *** ) в пользу Территориального фонда обязательного медицинского страхования Республики Крым (ОГРН: *** ) расходы по оплате государственной пошлины в размере ***  (*** ) рублей.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jc w:val="both"/>
        <w:rPr>
          <w:sz w:val="26"/>
          <w:szCs w:val="26"/>
        </w:rPr>
      </w:pPr>
    </w:p>
    <w:p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ab/>
        <w:t xml:space="preserve">        М.М. Апразов</w:t>
      </w:r>
    </w:p>
    <w:sectPr>
      <w:type w:val="nextPage"/>
      <w:pgSz w:w="11906" w:h="16838"/>
      <w:pgMar w:top="1134" w:right="850" w:bottom="1276" w:left="1701" w:header="0" w:footer="0" w:gutter="0"/>
      <w:pgNumType w:fmt="decimal"/>
      <w:cols w:space="708"/>
      <w:formProt w:val="0"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widowControl/>
      <w:bidi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3C3B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0">
    <w:name w:val="Нижний колонтитул Знак"/>
    <w:qFormat/>
    <w:rPr>
      <w:rFonts w:ascii="Times New Roman" w:eastAsia="Times New Roman" w:hAnsi="Times New Roman" w:cs="Times New Roman"/>
    </w:rPr>
  </w:style>
  <w:style w:type="character" w:customStyle="1" w:styleId="a1">
    <w:name w:val="Верхний колонтитул Знак"/>
    <w:qFormat/>
    <w:rPr>
      <w:rFonts w:ascii="Times New Roman" w:eastAsia="Times New Roman" w:hAnsi="Times New Roman" w:cs="Times New Roman"/>
    </w:rPr>
  </w:style>
  <w:style w:type="character" w:customStyle="1" w:styleId="1">
    <w:name w:val="Заголовок 1 Знак"/>
    <w:qFormat/>
    <w:rPr>
      <w:rFonts w:ascii="Cambria" w:hAnsi="Cambria" w:cs="0"/>
      <w:b/>
      <w:bCs/>
      <w:color w:val="365F91"/>
      <w:sz w:val="28"/>
      <w:szCs w:val="28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qFormat/>
    <w:rPr>
      <w:rFonts w:ascii="Times New Roman" w:hAnsi="Times New Roman"/>
      <w:sz w:val="26"/>
    </w:rPr>
  </w:style>
  <w:style w:type="character" w:customStyle="1" w:styleId="3">
    <w:name w:val="Заголовок 3 Знак"/>
    <w:qFormat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2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3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A7378D"/>
    <w:pPr>
      <w:spacing w:beforeAutospacing="1" w:afterAutospacing="1"/>
    </w:pPr>
  </w:style>
  <w:style w:type="paragraph" w:styleId="BalloonText">
    <w:name w:val="Balloon Text"/>
    <w:basedOn w:val="Normal"/>
    <w:uiPriority w:val="99"/>
    <w:semiHidden/>
    <w:unhideWhenUsed/>
    <w:qFormat/>
    <w:rsid w:val="003C3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