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289" w:rsidRPr="007E3A7B" w:rsidP="00B7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fldChar w:fldCharType="begin"/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fldChar w:fldCharType="separate"/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fldChar w:fldCharType="end"/>
      </w:r>
      <w:hyperlink r:id="rId5" w:tgtFrame="_blank" w:history="1"/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Дело №2-40-1069/2021</w:t>
      </w:r>
    </w:p>
    <w:p w:rsidR="00B70289" w:rsidRPr="007E3A7B" w:rsidP="00B7028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70289" w:rsidRPr="007E3A7B" w:rsidP="00B7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>РЕШЕНИЕ</w:t>
      </w:r>
    </w:p>
    <w:p w:rsidR="00B70289" w:rsidRPr="007E3A7B" w:rsidP="00B7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t>ИМЕНЕМ РОССИЙСКОЙ ФЕДЕРАЦИИ</w:t>
      </w:r>
    </w:p>
    <w:p w:rsidR="00B70289" w:rsidRPr="007E3A7B" w:rsidP="00B7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(заочное)</w:t>
      </w:r>
    </w:p>
    <w:p w:rsidR="00B70289" w:rsidRPr="007E3A7B" w:rsidP="00B7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70289" w:rsidRPr="007E3A7B" w:rsidP="00B70289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12 ноября 2021 года                                                                   г. Евпатория </w:t>
      </w:r>
    </w:p>
    <w:p w:rsidR="00B70289" w:rsidRPr="007E3A7B" w:rsidP="00B7028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Аметова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А.Э., </w:t>
      </w:r>
    </w:p>
    <w:p w:rsidR="00B70289" w:rsidRPr="007E3A7B" w:rsidP="00B702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при секретаре судебного заседания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Цукановой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А.В.,</w:t>
      </w:r>
    </w:p>
    <w:p w:rsidR="003314B2" w:rsidRPr="007E3A7B" w:rsidP="00B70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рассмотрев в открытом судебном заседании гражданское дело по исковому заявлению Акционерного общества «Страховая компания ГАЙДЕ» к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Юозасу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Юозасовичу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третьи лица: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 о возмещении ущерба в порядке регресса,</w:t>
      </w:r>
    </w:p>
    <w:p w:rsidR="00115B68" w:rsidRPr="007E3A7B" w:rsidP="00E82C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УСТАНОВИЛ:</w:t>
      </w:r>
    </w:p>
    <w:p w:rsidR="00010318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АО </w:t>
      </w:r>
      <w:r w:rsidRPr="007E3A7B" w:rsidR="00DD64C6">
        <w:rPr>
          <w:rFonts w:ascii="Times New Roman" w:eastAsia="Times New Roman" w:hAnsi="Times New Roman" w:cs="Times New Roman"/>
          <w:sz w:val="16"/>
          <w:szCs w:val="28"/>
          <w:lang w:eastAsia="ru-RU"/>
        </w:rPr>
        <w:t>«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Страховая компания ГАЙДЕ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» обратилось к мировому судье  с исковым заявлением к 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о возмещении ущерба в порядке регресса. </w:t>
      </w:r>
    </w:p>
    <w:p w:rsidR="00676A18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Требования мотивированы тем, что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г. произошло дорожно-транспортное происше</w:t>
      </w:r>
      <w:r w:rsidRPr="007E3A7B" w:rsidR="00E82C94">
        <w:rPr>
          <w:rFonts w:ascii="Times New Roman" w:eastAsia="Times New Roman" w:hAnsi="Times New Roman" w:cs="Times New Roman"/>
          <w:sz w:val="16"/>
          <w:szCs w:val="28"/>
          <w:lang w:eastAsia="ru-RU"/>
        </w:rPr>
        <w:t>ствие с участием автомобил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я</w:t>
      </w:r>
      <w:r w:rsidRPr="007E3A7B" w:rsidR="00E82C94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принадлежащего </w:t>
      </w:r>
      <w:r w:rsidRPr="007E3A7B" w:rsidR="007E3A7B">
        <w:rPr>
          <w:sz w:val="16"/>
          <w:szCs w:val="28"/>
        </w:rPr>
        <w:t>***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под управлением 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 автомобиля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А940СО82</w:t>
      </w:r>
      <w:r w:rsidRPr="007E3A7B" w:rsidR="00DD64C6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под управлением </w:t>
      </w:r>
      <w:r w:rsidRPr="007E3A7B" w:rsidR="007E3A7B">
        <w:rPr>
          <w:sz w:val="16"/>
          <w:szCs w:val="28"/>
        </w:rPr>
        <w:t>***</w:t>
      </w:r>
      <w:r w:rsidRPr="007E3A7B" w:rsidR="00CD5B66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Указанное дорожно-транспортное происшествие произошло </w:t>
      </w:r>
      <w:r w:rsidRPr="007E3A7B" w:rsidR="001C1F4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 вине </w:t>
      </w:r>
      <w:r w:rsidRPr="007E3A7B" w:rsidR="00CD5B66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ответчик</w:t>
      </w:r>
      <w:r w:rsidRPr="007E3A7B" w:rsidR="001C1F4F">
        <w:rPr>
          <w:rFonts w:ascii="Times New Roman" w:eastAsia="Times New Roman" w:hAnsi="Times New Roman" w:cs="Times New Roman"/>
          <w:sz w:val="16"/>
          <w:szCs w:val="28"/>
          <w:lang w:eastAsia="ru-RU"/>
        </w:rPr>
        <w:t>а</w:t>
      </w:r>
      <w:r w:rsidRPr="007E3A7B" w:rsidR="00CD5B66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</w:p>
    <w:p w:rsidR="00676A18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результате дорожно-транспортного происшествия автомобилю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были причинены механические повреждения. </w:t>
      </w:r>
    </w:p>
    <w:p w:rsidR="00676A18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На момент дорожно-транспортного происшествия гражданская ответственность собственника автомобиля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была застрахована в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 страховому полису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Гражданская ответственность владельца автомобиля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была застрахована в АО «СК ГАЙДЕ», электронный страховой полис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</w:p>
    <w:p w:rsidR="00396443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Собственник автомобиля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обратился  с заявлением о прямом возмещении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убытков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которое признало данное событие страховым случаем, и выплатило страховое возмещение в размере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  Также,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произвело доплату страхового возмещения  в размере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руб.</w:t>
      </w:r>
    </w:p>
    <w:p w:rsidR="00396443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порядке, установленном Федеральным законом «Об обязательном страховании гражданской ответственности владельцев транспортных средств» от 25.04.2002 №40-ФЗ направило в АО «СК ГАЙДЕ» требование о возмещении, выплаченного  страхового возмещения в размере </w:t>
      </w:r>
      <w:r w:rsidRP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 </w:t>
      </w:r>
    </w:p>
    <w:p w:rsidR="00676A18" w:rsidRPr="007E3A7B" w:rsidP="00B7028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АО «СК ГАЙДЕ» в соответствии  с п. 5 ст. 14.1 ФЗ «Об обязательном страховании гражданской ответственности владельцев транспортных средств»</w:t>
      </w:r>
      <w:r w:rsidRPr="007E3A7B" w:rsidR="00BD7EE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полностью  возместило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расходы, связанные с оплатой страхового  возмещения и выплатило сумму в размере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руб.</w:t>
      </w:r>
    </w:p>
    <w:p w:rsidR="00676A18" w:rsidRPr="007E3A7B" w:rsidP="00BD7EE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При заключении договора обязательного страхования (электронный страховой полис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)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указал заведомо ложные сведения о мощности двигателя автомобиля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Согласно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сведениям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размещенным на официальном сайте Госавтоинспекции, мощность двигателя данного автомобиля -150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Данное действие привело  к необоснованному уменьшению размера страховой премии. </w:t>
      </w:r>
    </w:p>
    <w:p w:rsidR="006B306D" w:rsidRPr="007E3A7B" w:rsidP="006B306D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Ссылаясь на п.1 ст. 1081 ГК РФ,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пп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 к п.1 ст. 14 ФЗ «Об обязательном страховании гражданской ответственности владельцев транспортных средств»</w:t>
      </w:r>
      <w:r w:rsidRPr="007E3A7B">
        <w:rPr>
          <w:rFonts w:ascii="Times New Roman" w:hAnsi="Times New Roman" w:cs="Times New Roman"/>
          <w:sz w:val="16"/>
          <w:szCs w:val="28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АО «СК ГАЙДЕ» просит взыскать  с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Ю.Ю., как с лица причинившего  вред,  в порядке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регресса выплаченное потерпевшему страховое возмещение в размере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 </w:t>
      </w:r>
    </w:p>
    <w:p w:rsidR="00750C49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Определением суда от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г. к участию в деле в качестве треть</w:t>
      </w:r>
      <w:r w:rsidRPr="007E3A7B" w:rsidR="00253628">
        <w:rPr>
          <w:rFonts w:ascii="Times New Roman" w:eastAsia="Times New Roman" w:hAnsi="Times New Roman" w:cs="Times New Roman"/>
          <w:sz w:val="16"/>
          <w:szCs w:val="28"/>
          <w:lang w:eastAsia="ru-RU"/>
        </w:rPr>
        <w:t>их лиц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привлечен</w:t>
      </w:r>
      <w:r w:rsidRPr="007E3A7B" w:rsidR="00253628">
        <w:rPr>
          <w:rFonts w:ascii="Times New Roman" w:eastAsia="Times New Roman" w:hAnsi="Times New Roman" w:cs="Times New Roman"/>
          <w:sz w:val="16"/>
          <w:szCs w:val="28"/>
          <w:lang w:eastAsia="ru-RU"/>
        </w:rPr>
        <w:t>ы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 w:rsidR="00253628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6B306D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Стороны </w:t>
      </w:r>
      <w:r w:rsidRPr="007E3A7B" w:rsidR="00D12A38">
        <w:rPr>
          <w:rFonts w:ascii="Times New Roman" w:eastAsia="Times New Roman" w:hAnsi="Times New Roman" w:cs="Times New Roman"/>
          <w:sz w:val="16"/>
          <w:szCs w:val="28"/>
          <w:lang w:eastAsia="ru-RU"/>
        </w:rPr>
        <w:t>в судебное заседание не явил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ись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>, извещен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ы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о слушании дела надлежащим образом</w:t>
      </w:r>
      <w:r w:rsidRPr="007E3A7B" w:rsidR="0094691D">
        <w:rPr>
          <w:rFonts w:ascii="Times New Roman" w:eastAsia="Times New Roman" w:hAnsi="Times New Roman" w:cs="Times New Roman"/>
          <w:sz w:val="16"/>
          <w:szCs w:val="28"/>
          <w:lang w:eastAsia="ru-RU"/>
        </w:rPr>
        <w:t>, об отложении слушания дела не просили.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</w:p>
    <w:p w:rsidR="00D12A38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исковом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заявлени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и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имеется</w:t>
      </w:r>
      <w:r w:rsidRPr="007E3A7B" w:rsidR="0078374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ходатайство</w:t>
      </w:r>
      <w:r w:rsidRPr="007E3A7B" w:rsidR="000A51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представителя истца</w:t>
      </w:r>
      <w:r w:rsidRPr="007E3A7B" w:rsidR="005E268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 w:rsidR="0094691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0A513E">
        <w:rPr>
          <w:rFonts w:ascii="Times New Roman" w:eastAsia="Times New Roman" w:hAnsi="Times New Roman" w:cs="Times New Roman"/>
          <w:sz w:val="16"/>
          <w:szCs w:val="28"/>
          <w:lang w:eastAsia="ru-RU"/>
        </w:rPr>
        <w:t>о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рассмотре</w:t>
      </w:r>
      <w:r w:rsidRPr="007E3A7B" w:rsidR="000A513E">
        <w:rPr>
          <w:rFonts w:ascii="Times New Roman" w:eastAsia="Times New Roman" w:hAnsi="Times New Roman" w:cs="Times New Roman"/>
          <w:sz w:val="16"/>
          <w:szCs w:val="28"/>
          <w:lang w:eastAsia="ru-RU"/>
        </w:rPr>
        <w:t>нии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дел</w:t>
      </w:r>
      <w:r w:rsidRPr="007E3A7B" w:rsidR="000A513E">
        <w:rPr>
          <w:rFonts w:ascii="Times New Roman" w:eastAsia="Times New Roman" w:hAnsi="Times New Roman" w:cs="Times New Roman"/>
          <w:sz w:val="16"/>
          <w:szCs w:val="28"/>
          <w:lang w:eastAsia="ru-RU"/>
        </w:rPr>
        <w:t>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его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отсутствие. </w:t>
      </w:r>
    </w:p>
    <w:p w:rsidR="00B16A0A" w:rsidRPr="007E3A7B" w:rsidP="00B16A0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Ответчик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D12A38">
        <w:rPr>
          <w:rFonts w:ascii="Times New Roman" w:eastAsia="Times New Roman" w:hAnsi="Times New Roman" w:cs="Times New Roman"/>
          <w:sz w:val="16"/>
          <w:szCs w:val="28"/>
          <w:lang w:eastAsia="ru-RU"/>
        </w:rPr>
        <w:t>в судебно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е</w:t>
      </w:r>
      <w:r w:rsidRPr="007E3A7B" w:rsidR="00D12A3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заседани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е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 не явился, извещен о слушании дела под расписку, причины неявки суду не сообщил.</w:t>
      </w:r>
    </w:p>
    <w:p w:rsidR="00497BC6" w:rsidRPr="007E3A7B" w:rsidP="00B6543C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B16A0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судебном заседании </w:t>
      </w:r>
      <w:r w:rsidRPr="007E3A7B" w:rsidR="007E3A7B">
        <w:rPr>
          <w:sz w:val="16"/>
          <w:szCs w:val="28"/>
        </w:rPr>
        <w:t>***</w:t>
      </w:r>
      <w:r w:rsidRPr="007E3A7B" w:rsidR="00B16A0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ответчик </w:t>
      </w:r>
      <w:r w:rsidRPr="007E3A7B" w:rsidR="00B16A0A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B16A0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исковые требования не признал, </w:t>
      </w:r>
      <w:r w:rsidRPr="007E3A7B" w:rsidR="00B16A0A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подал письменные возражения.</w:t>
      </w:r>
    </w:p>
    <w:p w:rsidR="006930BF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16"/>
          <w:szCs w:val="28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Треть</w:t>
      </w:r>
      <w:r w:rsidRPr="007E3A7B" w:rsidR="00B6543C">
        <w:rPr>
          <w:rFonts w:ascii="Times New Roman" w:eastAsia="Times New Roman" w:hAnsi="Times New Roman" w:cs="Times New Roman"/>
          <w:sz w:val="16"/>
          <w:szCs w:val="28"/>
          <w:lang w:eastAsia="ru-RU"/>
        </w:rPr>
        <w:t>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лиц</w:t>
      </w:r>
      <w:r w:rsidRPr="007E3A7B" w:rsidR="00B6543C">
        <w:rPr>
          <w:rFonts w:ascii="Times New Roman" w:eastAsia="Times New Roman" w:hAnsi="Times New Roman" w:cs="Times New Roman"/>
          <w:sz w:val="16"/>
          <w:szCs w:val="28"/>
          <w:lang w:eastAsia="ru-RU"/>
        </w:rPr>
        <w:t>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B6543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 w:rsidR="00B6543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судебное заседание не явились,  </w:t>
      </w:r>
      <w:r w:rsidRPr="007E3A7B" w:rsidR="00B6543C">
        <w:rPr>
          <w:rFonts w:ascii="Times New Roman" w:hAnsi="Times New Roman" w:cs="Times New Roman"/>
          <w:sz w:val="16"/>
          <w:szCs w:val="28"/>
        </w:rPr>
        <w:t xml:space="preserve">о слушании дела извещены </w:t>
      </w:r>
      <w:r w:rsidRPr="007E3A7B" w:rsidR="0094691D">
        <w:rPr>
          <w:rFonts w:ascii="Times New Roman" w:hAnsi="Times New Roman" w:cs="Times New Roman"/>
          <w:sz w:val="16"/>
          <w:szCs w:val="28"/>
        </w:rPr>
        <w:t>надлежащим образом</w:t>
      </w:r>
      <w:r w:rsidRPr="007E3A7B" w:rsidR="005E268F">
        <w:rPr>
          <w:rFonts w:ascii="Times New Roman" w:hAnsi="Times New Roman" w:cs="Times New Roman"/>
          <w:sz w:val="16"/>
          <w:szCs w:val="28"/>
        </w:rPr>
        <w:t>.</w:t>
      </w:r>
      <w:r w:rsidRPr="007E3A7B" w:rsidR="0094691D">
        <w:rPr>
          <w:rFonts w:ascii="Times New Roman" w:hAnsi="Times New Roman" w:cs="Times New Roman"/>
          <w:sz w:val="16"/>
          <w:szCs w:val="28"/>
        </w:rPr>
        <w:t xml:space="preserve"> </w:t>
      </w:r>
      <w:r w:rsidRPr="007E3A7B" w:rsidR="005E268F">
        <w:rPr>
          <w:rFonts w:ascii="Times New Roman" w:hAnsi="Times New Roman" w:cs="Times New Roman"/>
          <w:sz w:val="16"/>
          <w:szCs w:val="28"/>
        </w:rPr>
        <w:t>О</w:t>
      </w:r>
      <w:r w:rsidRPr="007E3A7B" w:rsidR="0094691D">
        <w:rPr>
          <w:rFonts w:ascii="Times New Roman" w:hAnsi="Times New Roman" w:cs="Times New Roman"/>
          <w:sz w:val="16"/>
          <w:szCs w:val="28"/>
        </w:rPr>
        <w:t xml:space="preserve">т </w:t>
      </w:r>
      <w:r w:rsidRPr="007E3A7B" w:rsidR="007E3A7B">
        <w:rPr>
          <w:sz w:val="16"/>
          <w:szCs w:val="28"/>
        </w:rPr>
        <w:t>***</w:t>
      </w:r>
      <w:r w:rsidRPr="007E3A7B" w:rsidR="0094691D">
        <w:rPr>
          <w:rFonts w:ascii="Times New Roman" w:hAnsi="Times New Roman" w:cs="Times New Roman"/>
          <w:sz w:val="16"/>
          <w:szCs w:val="28"/>
        </w:rPr>
        <w:t>поступила</w:t>
      </w:r>
      <w:r w:rsidRPr="007E3A7B" w:rsidR="0094691D">
        <w:rPr>
          <w:rFonts w:ascii="Times New Roman" w:hAnsi="Times New Roman" w:cs="Times New Roman"/>
          <w:sz w:val="16"/>
          <w:szCs w:val="28"/>
        </w:rPr>
        <w:t xml:space="preserve"> телефонограммы о рассмотрении дела в его отсутствие, причины неявки остальных неизвестны</w:t>
      </w:r>
      <w:r w:rsidRPr="007E3A7B">
        <w:rPr>
          <w:rFonts w:ascii="Times New Roman" w:hAnsi="Times New Roman" w:cs="Times New Roman"/>
          <w:sz w:val="16"/>
          <w:szCs w:val="28"/>
        </w:rPr>
        <w:t xml:space="preserve">. </w:t>
      </w:r>
    </w:p>
    <w:p w:rsidR="0094691D" w:rsidRPr="007E3A7B" w:rsidP="0094691D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 ст. 167 ГПК РФ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94691D" w:rsidRPr="007E3A7B" w:rsidP="0094691D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соответствии с ч.1 ст. 233 ГПК РФ, в случае  неявки в судебное заседание ответчика, извещенного о месте и времени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94691D" w:rsidRPr="007E3A7B" w:rsidP="0094691D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 учетом вышеизложенного, суд, считает возможным рассмотреть  дело </w:t>
      </w:r>
      <w:r w:rsidRPr="007E3A7B" w:rsidR="003A5000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при имеющейся явке,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отсутствие ответчика в порядке заочного производства, что соответствует требованиям 233 ГПК РФ.</w:t>
      </w:r>
    </w:p>
    <w:p w:rsidR="00010318" w:rsidRPr="007E3A7B" w:rsidP="0094691D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Вы</w:t>
      </w:r>
      <w:r w:rsidRPr="007E3A7B" w:rsidR="003A5000">
        <w:rPr>
          <w:rFonts w:ascii="Times New Roman" w:eastAsia="Times New Roman" w:hAnsi="Times New Roman" w:cs="Times New Roman"/>
          <w:sz w:val="16"/>
          <w:szCs w:val="28"/>
          <w:lang w:eastAsia="ru-RU"/>
        </w:rPr>
        <w:t>яснив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мнение сторон, 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сследовав и изучив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</w:t>
      </w:r>
      <w:r w:rsidRPr="007E3A7B" w:rsidR="000E5969">
        <w:rPr>
          <w:rFonts w:ascii="Times New Roman" w:eastAsia="Times New Roman" w:hAnsi="Times New Roman" w:cs="Times New Roman"/>
          <w:sz w:val="16"/>
          <w:szCs w:val="28"/>
          <w:lang w:eastAsia="ru-RU"/>
        </w:rPr>
        <w:t>суд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полагает иск подлежащим удовлетворению, по следующим основаниям.</w:t>
      </w:r>
    </w:p>
    <w:p w:rsidR="00F57764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F57764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</w:t>
      </w:r>
      <w:r w:rsidRPr="007E3A7B" w:rsidR="00417D1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смотрено федеральным законом. </w:t>
      </w:r>
    </w:p>
    <w:p w:rsidR="00417D1A" w:rsidRPr="007E3A7B" w:rsidP="005E268F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соответствии со ст.15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417D1A" w:rsidRPr="007E3A7B" w:rsidP="00417D1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силу ст.1064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причинителем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вреда. Лицо, причинившее вред, освобождается от возмещения вреда, если докажет, что вред причинен не по его вине. </w:t>
      </w:r>
    </w:p>
    <w:p w:rsidR="00417D1A" w:rsidRPr="007E3A7B" w:rsidP="00417D1A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 ст.1079 ГК РФ юридические лица и граждане, деятельность которых связана с повышенной опасностью для окружающих,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 Вред, причиненный в результате взаимодействия источников повышенной опасности их владельцам, возмещается на общих основаниях (ст.1064 ГК РФ), т.е. условием ответственности за такой вред является вина.</w:t>
      </w:r>
    </w:p>
    <w:p w:rsidR="00010318" w:rsidRPr="007E3A7B" w:rsidP="00191C58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судебном заседании из материалов дела установлено, что </w:t>
      </w:r>
      <w:r w:rsidRPr="007E3A7B" w:rsidR="00C4220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произошло дорожно-транспортное происшествие с участием двух транспортных средств: </w:t>
      </w:r>
      <w:r w:rsidRPr="007E3A7B" w:rsidR="007E3A7B">
        <w:rPr>
          <w:sz w:val="16"/>
          <w:szCs w:val="28"/>
        </w:rPr>
        <w:t>***</w:t>
      </w:r>
      <w:r w:rsidRPr="007E3A7B" w:rsidR="00B61CBA">
        <w:rPr>
          <w:rFonts w:ascii="Times New Roman" w:eastAsia="Times New Roman" w:hAnsi="Times New Roman" w:cs="Times New Roman"/>
          <w:sz w:val="16"/>
          <w:szCs w:val="28"/>
          <w:lang w:eastAsia="ru-RU"/>
        </w:rPr>
        <w:t>государственны</w:t>
      </w:r>
      <w:r w:rsidRPr="007E3A7B" w:rsidR="003B4E0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й регистрационный знак </w:t>
      </w:r>
      <w:r w:rsidRPr="007E3A7B" w:rsidR="007E3A7B">
        <w:rPr>
          <w:sz w:val="16"/>
          <w:szCs w:val="28"/>
        </w:rPr>
        <w:t>***</w:t>
      </w:r>
      <w:r w:rsidRPr="007E3A7B" w:rsidR="00B61CBA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под управлением 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Ю.Ю., принадлежащего </w:t>
      </w:r>
      <w:r w:rsidRPr="007E3A7B" w:rsidR="007E3A7B">
        <w:rPr>
          <w:sz w:val="16"/>
          <w:szCs w:val="28"/>
        </w:rPr>
        <w:t>***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(л.д.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>12-14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B61CBA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Гражданская ответственность 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собственника автомобиля </w:t>
      </w:r>
      <w:r w:rsidRPr="007E3A7B" w:rsidR="007E3A7B">
        <w:rPr>
          <w:sz w:val="16"/>
          <w:szCs w:val="28"/>
        </w:rPr>
        <w:t>***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на момент дорожно-транспортного происшест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вия была застрахована истцом –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АО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«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>СК ГАЙДЕ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»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 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электронному страховому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полису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выданному на основании </w:t>
      </w:r>
      <w:r w:rsidRPr="007E3A7B" w:rsidR="00A01F3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заявления о заключении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договора от </w:t>
      </w:r>
      <w:r w:rsidRPr="007E3A7B" w:rsidR="007E3A7B">
        <w:rPr>
          <w:sz w:val="16"/>
          <w:szCs w:val="28"/>
        </w:rPr>
        <w:t>***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г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(л.д.</w:t>
      </w:r>
      <w:r w:rsidRPr="007E3A7B" w:rsidR="00627B0C">
        <w:rPr>
          <w:rFonts w:ascii="Times New Roman" w:eastAsia="Times New Roman" w:hAnsi="Times New Roman" w:cs="Times New Roman"/>
          <w:sz w:val="16"/>
          <w:szCs w:val="28"/>
          <w:lang w:eastAsia="ru-RU"/>
        </w:rPr>
        <w:t>52-53,54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B61CBA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Гражданская ответственность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собственника </w:t>
      </w:r>
      <w:r w:rsidRPr="007E3A7B" w:rsidR="003B4E0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второго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транспортного средства - </w:t>
      </w:r>
      <w:r w:rsidRPr="007E3A7B" w:rsidR="003B4E0C">
        <w:rPr>
          <w:rFonts w:ascii="Times New Roman" w:eastAsia="Times New Roman" w:hAnsi="Times New Roman" w:cs="Times New Roman"/>
          <w:sz w:val="16"/>
          <w:szCs w:val="28"/>
          <w:lang w:eastAsia="ru-RU"/>
        </w:rPr>
        <w:t>участника дорожно-транспортного происшествия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была застрахована 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>в</w:t>
      </w:r>
      <w:r w:rsidRPr="007E3A7B" w:rsidR="00307D5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010318" w:rsidRPr="007E3A7B" w:rsidP="00CA5947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 факту </w:t>
      </w:r>
      <w:r w:rsidRPr="007E3A7B" w:rsidR="006C094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вышеуказанного дорожно-транспортного происшествия было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составлено извещение о дорожно-транспортном происшествии, согласно которого вину в произошедшем </w:t>
      </w:r>
      <w:r w:rsidRPr="007E3A7B" w:rsidR="006C094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дорожно-транспортном происшествии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признал </w:t>
      </w:r>
      <w:r w:rsidRPr="007E3A7B" w:rsidR="000E596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ответчик </w:t>
      </w:r>
      <w:r w:rsidRPr="007E3A7B" w:rsidR="00627B0C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627B0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</w:t>
      </w:r>
      <w:r w:rsidRPr="007E3A7B" w:rsidR="006C094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  <w:r w:rsidRPr="007E3A7B" w:rsidR="00C4220E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>(</w:t>
      </w:r>
      <w:r w:rsidRPr="007E3A7B" w:rsidR="003B4E0C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т.1 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>л.д.</w:t>
      </w:r>
      <w:r w:rsidRPr="007E3A7B" w:rsidR="00627B0C">
        <w:rPr>
          <w:rFonts w:ascii="Times New Roman" w:eastAsia="Times New Roman" w:hAnsi="Times New Roman" w:cs="Times New Roman"/>
          <w:sz w:val="16"/>
          <w:szCs w:val="28"/>
          <w:lang w:eastAsia="ru-RU"/>
        </w:rPr>
        <w:t>12-14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5F1C25" w:rsidRPr="007E3A7B" w:rsidP="005F1C2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Кроме того, из материалов дела установлено, что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г. потерпевший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через свое представителя, обратился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заявлением о прямом возмещении убытков по ОСАГО в связи с произошедшим дорожно-транспортным происшествием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произвело ему  выплату страхового возмещения  в размере 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руб. (л.д.16, л.д.34)</w:t>
      </w:r>
    </w:p>
    <w:p w:rsidR="005F1C25" w:rsidRPr="007E3A7B" w:rsidP="005F1C2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Далее, АО «СК ГАЙДЕ», на основании платежного требования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в связи с произошедшим 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дорожно-транспортным происшествием с участием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Ю.Ю., что подтверждается  платежным поручением №</w:t>
      </w:r>
      <w:r w:rsidRPr="007E3A7B" w:rsid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(л.д.51) </w:t>
      </w:r>
    </w:p>
    <w:p w:rsidR="005F1C25" w:rsidRPr="007E3A7B" w:rsidP="005F1C2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sz w:val="16"/>
          <w:szCs w:val="28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АО «СК ГАЙДЕ» в порядке регресса обратилось в суд с исковыми требованиями к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 о взыскании страхового возмещения, выплаченного потерпевшему по дорожно-транспортному происшествию на основании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пп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.к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п.1 ст. 14 Федерального закона «Об обязательном страховании гражданской ответственности владельцев транспортных средств».</w:t>
      </w:r>
    </w:p>
    <w:p w:rsidR="000E5969" w:rsidRPr="007E3A7B" w:rsidP="00826ECB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п.2 Постановления Пленума Верховного Суда Российской Федерации от 26 декабря 2017 года №58 «О применении судами законодательства об обязательном страховании гражданской ответственности владельцев транспортных средств» разъяснено, что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(пункт 1 статьи 422 ГК РФ).</w:t>
      </w:r>
    </w:p>
    <w:p w:rsidR="000E5969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Таким образом, к спорным правоотношениям подлежит применению Федеральный закон от 25 апреля 2002 года № 40-ФЗ «Об обязательном страховании гражданской ответственности владельцев транспортных средств» в редакции на момент заключения договора страхования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(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>р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ед. от 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>29.12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>.201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>7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>)</w:t>
      </w:r>
    </w:p>
    <w:p w:rsidR="000E5969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силу </w:t>
      </w:r>
      <w:r w:rsidRPr="007E3A7B" w:rsidR="002407B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ч.1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ст.4 Федерального закона от 25 апреля 2002 года № 40-ФЗ «Об обязательном страховании гражданской ответственности владельцев транспортных средств» 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>владельцы транспортных средств обязаны на условиях и в порядке, которые установлены настоящим Федеральным законом и в соответствии с ним, страховать риск своей гражданской ответственности, которая может наступить вследствие причинения вреда жизни, здоровью или имуществу других лиц при использовании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транспортных средств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2407B8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 ст.1 Федерального закона от 25 апреля 2002 года № 40-ФЗ «Об обязательном страховании гражданской ответственности владельцев транспортных средств»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>договор обязательного страхования гражданской ответственности владельцев транспортных средств (далее - договор обязательного страхования) - договор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</w:t>
      </w:r>
      <w:r w:rsidRPr="007E3A7B" w:rsidR="00C1158F">
        <w:rPr>
          <w:rFonts w:ascii="Times New Roman" w:eastAsia="Times New Roman" w:hAnsi="Times New Roman" w:cs="Times New Roman"/>
          <w:sz w:val="16"/>
          <w:szCs w:val="28"/>
          <w:lang w:eastAsia="ru-RU"/>
        </w:rPr>
        <w:t>, здоровью или имуществу (осуществить страховое возмещение в форме страховой выплаты или путем организации и (или) оплаты восстановительного ремонта поврежденного транспортного средства) в пределах определенной договором суммы (страховой суммы). Договор обязательного страхования заключается в порядке и на условиях, которые предусмотрены настоящим Федеральным законом, и является публичным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</w:p>
    <w:p w:rsidR="003A5000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Также, из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представленных в материалы дела документов также установлено, что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г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собственник автомобиля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451A39">
        <w:rPr>
          <w:rFonts w:ascii="Times New Roman" w:eastAsia="Times New Roman" w:hAnsi="Times New Roman" w:cs="Times New Roman"/>
          <w:sz w:val="16"/>
          <w:szCs w:val="28"/>
          <w:lang w:eastAsia="ru-RU"/>
        </w:rPr>
        <w:t>обратился в АО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«СК ГАЙДЕ» с заявлением о заключении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договора обязательного страхования </w:t>
      </w:r>
      <w:r w:rsidRPr="007E3A7B" w:rsidR="00451A39">
        <w:rPr>
          <w:rFonts w:ascii="Times New Roman" w:eastAsia="Times New Roman" w:hAnsi="Times New Roman" w:cs="Times New Roman"/>
          <w:sz w:val="16"/>
          <w:szCs w:val="28"/>
          <w:lang w:eastAsia="ru-RU"/>
        </w:rPr>
        <w:t>гражданской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451A39">
        <w:rPr>
          <w:rFonts w:ascii="Times New Roman" w:eastAsia="Times New Roman" w:hAnsi="Times New Roman" w:cs="Times New Roman"/>
          <w:sz w:val="16"/>
          <w:szCs w:val="28"/>
          <w:lang w:eastAsia="ru-RU"/>
        </w:rPr>
        <w:t>ответственности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владельца транспортного </w:t>
      </w:r>
      <w:r w:rsidRPr="007E3A7B" w:rsidR="00451A39">
        <w:rPr>
          <w:rFonts w:ascii="Times New Roman" w:eastAsia="Times New Roman" w:hAnsi="Times New Roman" w:cs="Times New Roman"/>
          <w:sz w:val="16"/>
          <w:szCs w:val="28"/>
          <w:lang w:eastAsia="ru-RU"/>
        </w:rPr>
        <w:t>средства</w:t>
      </w:r>
      <w:r w:rsidRPr="007E3A7B" w:rsidR="00451A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виде электронного документа. </w:t>
      </w:r>
    </w:p>
    <w:p w:rsidR="00451A39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данном заявлении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мощность автомобиля указана – 49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 w:rsidR="009A4919">
        <w:rPr>
          <w:rFonts w:ascii="Times New Roman" w:eastAsia="Times New Roman" w:hAnsi="Times New Roman" w:cs="Times New Roman"/>
          <w:sz w:val="16"/>
          <w:szCs w:val="28"/>
          <w:lang w:eastAsia="ru-RU"/>
        </w:rPr>
        <w:t>, 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коэффициент мощности двигателя автомобиля 0,6</w:t>
      </w:r>
      <w:r w:rsidRPr="007E3A7B" w:rsidR="009A491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Р</w:t>
      </w:r>
      <w:r w:rsidRPr="007E3A7B" w:rsidR="009A491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азмер страховой премии составил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9A491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 управлению  автомобилем допу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скаются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любые водители без ограничения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(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.д.54)</w:t>
      </w:r>
    </w:p>
    <w:p w:rsidR="009A4919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На основании поданного заявления,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получен электронный страховой полис №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с указанием аналогичного коэффициента мощности автомобиля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и размера страховой премии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руб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 (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л.д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 52-53)</w:t>
      </w:r>
    </w:p>
    <w:p w:rsidR="005F1C25" w:rsidRPr="007E3A7B" w:rsidP="005F1C2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Однако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из представленного суду паспорта транспортного средства  усматривается, что автомобиль 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имеет мощность двигателя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5F1C25" w:rsidRPr="007E3A7B" w:rsidP="005F1C25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Согласно ответа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АО «СК «ГАЙДЕ», при правильном указании страхователем данных о мощности автомобиля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л.с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., коэффициент мощности двигателя должен был быть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 </w:t>
      </w:r>
    </w:p>
    <w:p w:rsidR="009A4919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Таким образом, из 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исследованных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выше 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обстоятельств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усматривается, что страхователем в момент заключения договора страхования представлены недостоверные сведения относительно мощности автомобиля, что привело 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к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необоснова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нному уменьшению страховой пре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мии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</w:p>
    <w:p w:rsidR="000C3DC3" w:rsidRPr="007E3A7B" w:rsidP="000E5969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Доводы ответчика о том, что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страховщику были указаны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достоверные сведения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а также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были предоставлены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документы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с указанием мощности двигателя автомобиля,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являются несостоятельными и опровергаются представленными документами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из которых усматривается, что страховщику было предоставлено свидетельство о регистрации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, в котором мощность двигателя указана некорректно с переносом</w:t>
      </w:r>
      <w:r w:rsidRPr="007E3A7B" w:rsidR="00C91FB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на оборотную сторону документа.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C91FBD">
        <w:rPr>
          <w:rFonts w:ascii="Times New Roman" w:eastAsia="Times New Roman" w:hAnsi="Times New Roman" w:cs="Times New Roman"/>
          <w:sz w:val="16"/>
          <w:szCs w:val="28"/>
          <w:lang w:eastAsia="ru-RU"/>
        </w:rPr>
        <w:t>П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ри этом страхователем </w:t>
      </w:r>
      <w:r w:rsidRPr="007E3A7B" w:rsidR="00C91FB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заявлении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указана мощность двигателя как 49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л.с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. Иного документа относительно технических характеристик автомобиля страхователю представлено не было.</w:t>
      </w:r>
    </w:p>
    <w:p w:rsidR="003A5000" w:rsidRPr="007E3A7B" w:rsidP="000C3DC3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sz w:val="16"/>
          <w:szCs w:val="28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Кроме того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при заполнении заявления</w:t>
      </w:r>
      <w:r w:rsidRPr="007E3A7B" w:rsidR="005F1C25">
        <w:rPr>
          <w:rFonts w:ascii="Times New Roman" w:hAnsi="Times New Roman" w:cs="Times New Roman"/>
          <w:sz w:val="16"/>
          <w:szCs w:val="28"/>
        </w:rPr>
        <w:t xml:space="preserve">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 заключении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>договора обязательного страхования гражданской ответственности владельца транспортного средства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виде электронного документа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должен </w:t>
      </w:r>
      <w:r w:rsidRPr="007E3A7B" w:rsidR="005F1C25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был 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убедиться в полноте и достоверности указанных им сведений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 и корректности представленных документов</w:t>
      </w:r>
      <w:r w:rsidRPr="007E3A7B" w:rsidR="000C3DC3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 w:rsidR="000C3DC3">
        <w:rPr>
          <w:rFonts w:ascii="Times New Roman" w:hAnsi="Times New Roman" w:cs="Times New Roman"/>
          <w:sz w:val="16"/>
          <w:szCs w:val="28"/>
        </w:rPr>
        <w:t xml:space="preserve"> </w:t>
      </w:r>
    </w:p>
    <w:p w:rsidR="000F4CBE" w:rsidRPr="007E3A7B" w:rsidP="000C3DC3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силу ст. 181 ч.1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16772D" w:rsidRPr="007E3A7B" w:rsidP="000C3DC3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соответствии с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п.п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 к п.1 ст.14 Федерального закона от 25 апреля 2002 года № 40-ФЗ «Об обязательном страховании гражданской ответственности владельцев транспортных средств»  к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выплаты, если страхователь при заключении договора обязательного страхования в виде электронного документа предоставил страховщику недостоверные сведения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 что привело к необоснованному уменьшению размера страховой премии.</w:t>
      </w:r>
    </w:p>
    <w:p w:rsidR="00B4691B" w:rsidRPr="007E3A7B" w:rsidP="00B4691B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Согласно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абз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6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7.2 ст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15 Закона об ОСАГО следует, что при наступлении страхового случая страховщик имеет право предъявить регрессное требование в размере произведенной страховой выплаты к страхователю, предоставившему недостоверные сведения, а также взыскать с него в установленном порядке денежные средства в размере суммы, неосновательно сбереженной в результате предоставления недостоверных сведений, вне зависимости от наступления страхового случая.</w:t>
      </w:r>
    </w:p>
    <w:p w:rsidR="00D96B88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Таким образом, на момент возникновения спорных взаимоотношений, действующим законодательством предусматривалась возможность предъявить регрессные требования как к лицу, причинившему  вред, так и к страхователю, предоставившему недостоверные сведения</w:t>
      </w:r>
      <w:r w:rsidRPr="007E3A7B" w:rsidR="00C91FBD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C91FBD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Согласно материалов дела,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 управляя принадлежащим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автомобилем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государственный регистрационный знак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котором признал свою вину.</w:t>
      </w:r>
    </w:p>
    <w:p w:rsidR="00C91FBD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Гражданская ответственность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 при управлении автомобилем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государственный регистрационный знак А596ВК82 была застрахована в АО «СК ГАЙДЕ» на основании  электронного страхового полиса №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Гражданская ответственность второго участника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</w:p>
    <w:p w:rsidR="00C91FBD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АО «СК ГАЙДЕ», произвело выплату в пользу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страхового возмещения  в размере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руб., выплаченного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связи с произошедшим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г. дорожно-транспортным происшествием с участием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</w:t>
      </w:r>
    </w:p>
    <w:p w:rsidR="000F4CBE" w:rsidRPr="007E3A7B" w:rsidP="000F4CBE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Таким образом, непосредственным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причинителем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вреда в данном случае является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Ю.Ю.</w:t>
      </w:r>
      <w:r w:rsidRPr="007E3A7B" w:rsidR="00B4691B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Pr="007E3A7B" w:rsidR="0016772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 не 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владелец автомобиля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.</w:t>
      </w:r>
    </w:p>
    <w:p w:rsidR="0016772D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При этом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силу 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>п.п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к п.1 ст.14  и 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>абз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6 п. 7.2 ст. 15 Закона об ОСАГО 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право выбора лица, к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которому могут быть предъявлены требования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принадлежит истцу.</w:t>
      </w:r>
    </w:p>
    <w:p w:rsidR="0016772D" w:rsidRPr="007E3A7B" w:rsidP="00D96B88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 w:rsidR="000F4CBE">
        <w:rPr>
          <w:rFonts w:ascii="Times New Roman" w:eastAsia="Times New Roman" w:hAnsi="Times New Roman" w:cs="Times New Roman"/>
          <w:sz w:val="16"/>
          <w:szCs w:val="28"/>
          <w:lang w:eastAsia="ru-RU"/>
        </w:rPr>
        <w:t>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стец при подаче искового заявления, руководствуясь ст. 14 закона 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предъявил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требование к лицу виновному в причинении вреда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– 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 w:rsidR="00FF5C3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Ю.Ю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</w:t>
      </w:r>
    </w:p>
    <w:p w:rsidR="0016772D" w:rsidRPr="007E3A7B" w:rsidP="00B4691B">
      <w:pPr>
        <w:spacing w:after="0" w:line="0" w:lineRule="atLeast"/>
        <w:ind w:right="-1"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Кроме того, сл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е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дует 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обратить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внимание, что на момент обращения с исковым заявлением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абз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7 п. 7.2 ст. 15 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Закона об ОСАГО 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утратил силу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с принятием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Федеральн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ого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закон</w:t>
      </w:r>
      <w:r w:rsidRPr="007E3A7B" w:rsidR="00D96B88">
        <w:rPr>
          <w:rFonts w:ascii="Times New Roman" w:eastAsia="Times New Roman" w:hAnsi="Times New Roman" w:cs="Times New Roman"/>
          <w:sz w:val="16"/>
          <w:szCs w:val="28"/>
          <w:lang w:eastAsia="ru-RU"/>
        </w:rPr>
        <w:t>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от 01.05.2019 N 88-ФЗ.</w:t>
      </w:r>
    </w:p>
    <w:p w:rsidR="00FF5C39" w:rsidRPr="007E3A7B" w:rsidP="000F4CBE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hAnsi="Times New Roman" w:cs="Times New Roman"/>
          <w:sz w:val="16"/>
          <w:szCs w:val="28"/>
          <w:lang w:eastAsia="ru-RU"/>
        </w:rPr>
        <w:t>Таким образом, в судебном заседании нашло свое подтверждение,  что страхователь при заключении договора обязательного страхования в виде электронного документа предоставил страховщику недостоверные сведения, что привело к необоснованному уменьшению размера страховой премии</w:t>
      </w:r>
      <w:r w:rsidRPr="007E3A7B" w:rsidR="000F4CBE">
        <w:rPr>
          <w:rFonts w:ascii="Times New Roman" w:hAnsi="Times New Roman" w:cs="Times New Roman"/>
          <w:sz w:val="16"/>
          <w:szCs w:val="28"/>
          <w:lang w:eastAsia="ru-RU"/>
        </w:rPr>
        <w:t>,</w:t>
      </w:r>
      <w:r w:rsidRPr="007E3A7B">
        <w:rPr>
          <w:rFonts w:ascii="Times New Roman" w:hAnsi="Times New Roman" w:cs="Times New Roman"/>
          <w:sz w:val="16"/>
          <w:szCs w:val="28"/>
        </w:rPr>
        <w:t xml:space="preserve"> </w:t>
      </w:r>
      <w:r w:rsidRPr="007E3A7B" w:rsidR="00971FE5">
        <w:rPr>
          <w:rFonts w:ascii="Times New Roman" w:hAnsi="Times New Roman" w:cs="Times New Roman"/>
          <w:sz w:val="16"/>
          <w:szCs w:val="28"/>
        </w:rPr>
        <w:t>следовательно</w:t>
      </w:r>
      <w:r w:rsidRPr="007E3A7B" w:rsidR="00971FE5">
        <w:rPr>
          <w:rFonts w:ascii="Times New Roman" w:hAnsi="Times New Roman" w:cs="Times New Roman"/>
          <w:sz w:val="16"/>
          <w:szCs w:val="28"/>
        </w:rPr>
        <w:t xml:space="preserve"> </w:t>
      </w:r>
      <w:r w:rsidRPr="007E3A7B">
        <w:rPr>
          <w:rFonts w:ascii="Times New Roman" w:hAnsi="Times New Roman" w:cs="Times New Roman"/>
          <w:sz w:val="16"/>
          <w:szCs w:val="28"/>
          <w:lang w:eastAsia="ru-RU"/>
        </w:rPr>
        <w:t>к страховщику, выплатившему страховое возмещение, пере</w:t>
      </w:r>
      <w:r w:rsidRPr="007E3A7B" w:rsidR="00971FE5">
        <w:rPr>
          <w:rFonts w:ascii="Times New Roman" w:hAnsi="Times New Roman" w:cs="Times New Roman"/>
          <w:sz w:val="16"/>
          <w:szCs w:val="28"/>
          <w:lang w:eastAsia="ru-RU"/>
        </w:rPr>
        <w:t>шло</w:t>
      </w:r>
      <w:r w:rsidRPr="007E3A7B">
        <w:rPr>
          <w:rFonts w:ascii="Times New Roman" w:hAnsi="Times New Roman" w:cs="Times New Roman"/>
          <w:sz w:val="16"/>
          <w:szCs w:val="28"/>
          <w:lang w:eastAsia="ru-RU"/>
        </w:rPr>
        <w:t xml:space="preserve"> право требования потерпевшего к лицу, причинившему вред, в размере произведенной потерпевшему страховой выплаты</w:t>
      </w:r>
      <w:r w:rsidRPr="007E3A7B" w:rsidR="00971FE5">
        <w:rPr>
          <w:rFonts w:ascii="Times New Roman" w:hAnsi="Times New Roman" w:cs="Times New Roman"/>
          <w:sz w:val="16"/>
          <w:szCs w:val="28"/>
          <w:lang w:eastAsia="ru-RU"/>
        </w:rPr>
        <w:t>.</w:t>
      </w:r>
    </w:p>
    <w:p w:rsidR="00750C49" w:rsidRPr="007E3A7B" w:rsidP="000F4CBE">
      <w:pPr>
        <w:spacing w:after="0" w:line="0" w:lineRule="atLeast"/>
        <w:ind w:right="-1" w:firstLine="567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hAnsi="Times New Roman" w:cs="Times New Roman"/>
          <w:sz w:val="16"/>
          <w:szCs w:val="28"/>
          <w:lang w:eastAsia="ru-RU"/>
        </w:rPr>
        <w:t xml:space="preserve">С учетом вышеизложенного, </w:t>
      </w:r>
      <w:r w:rsidRPr="007E3A7B" w:rsidR="00F15CFD">
        <w:rPr>
          <w:rFonts w:ascii="Times New Roman" w:hAnsi="Times New Roman" w:cs="Times New Roman"/>
          <w:sz w:val="16"/>
          <w:szCs w:val="28"/>
          <w:lang w:eastAsia="ru-RU"/>
        </w:rPr>
        <w:t>заявленные исковые требования подлежат удовлетворению</w:t>
      </w:r>
      <w:r w:rsidRPr="007E3A7B" w:rsidR="000F4CBE">
        <w:rPr>
          <w:rFonts w:ascii="Times New Roman" w:hAnsi="Times New Roman" w:cs="Times New Roman"/>
          <w:sz w:val="16"/>
          <w:szCs w:val="28"/>
          <w:lang w:eastAsia="ru-RU"/>
        </w:rPr>
        <w:t>,</w:t>
      </w:r>
      <w:r w:rsidRPr="007E3A7B" w:rsidR="00F15CFD">
        <w:rPr>
          <w:rFonts w:ascii="Times New Roman" w:hAnsi="Times New Roman" w:cs="Times New Roman"/>
          <w:sz w:val="16"/>
          <w:szCs w:val="28"/>
          <w:lang w:eastAsia="ru-RU"/>
        </w:rPr>
        <w:t xml:space="preserve"> и </w:t>
      </w:r>
      <w:r w:rsidRPr="007E3A7B" w:rsidR="00630A1D">
        <w:rPr>
          <w:rFonts w:ascii="Times New Roman" w:hAnsi="Times New Roman" w:cs="Times New Roman"/>
          <w:sz w:val="16"/>
          <w:szCs w:val="28"/>
          <w:lang w:eastAsia="ru-RU"/>
        </w:rPr>
        <w:t xml:space="preserve"> с ответчика подлежит взысканию в порядке регресса сумма </w:t>
      </w:r>
      <w:r w:rsidRPr="007E3A7B" w:rsidR="0016772D">
        <w:rPr>
          <w:rFonts w:ascii="Times New Roman" w:hAnsi="Times New Roman" w:cs="Times New Roman"/>
          <w:sz w:val="16"/>
          <w:szCs w:val="28"/>
          <w:lang w:eastAsia="ru-RU"/>
        </w:rPr>
        <w:t xml:space="preserve">выплаченного </w:t>
      </w:r>
      <w:r w:rsidRPr="007E3A7B" w:rsidR="00D96B88">
        <w:rPr>
          <w:rFonts w:ascii="Times New Roman" w:hAnsi="Times New Roman" w:cs="Times New Roman"/>
          <w:sz w:val="16"/>
          <w:szCs w:val="28"/>
          <w:lang w:eastAsia="ru-RU"/>
        </w:rPr>
        <w:t xml:space="preserve">потерпевшему страхового возмещения </w:t>
      </w:r>
      <w:r w:rsidRPr="007E3A7B" w:rsidR="0016772D">
        <w:rPr>
          <w:rFonts w:ascii="Times New Roman" w:hAnsi="Times New Roman" w:cs="Times New Roman"/>
          <w:sz w:val="16"/>
          <w:szCs w:val="28"/>
          <w:lang w:eastAsia="ru-RU"/>
        </w:rPr>
        <w:t>по дорожно-транспортному происшеств</w:t>
      </w:r>
      <w:r w:rsidRPr="007E3A7B" w:rsidR="00D96B88">
        <w:rPr>
          <w:rFonts w:ascii="Times New Roman" w:hAnsi="Times New Roman" w:cs="Times New Roman"/>
          <w:sz w:val="16"/>
          <w:szCs w:val="28"/>
          <w:lang w:eastAsia="ru-RU"/>
        </w:rPr>
        <w:t xml:space="preserve">ию от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D96B88">
        <w:rPr>
          <w:rFonts w:ascii="Times New Roman" w:hAnsi="Times New Roman" w:cs="Times New Roman"/>
          <w:sz w:val="16"/>
          <w:szCs w:val="28"/>
          <w:lang w:eastAsia="ru-RU"/>
        </w:rPr>
        <w:t>г.</w:t>
      </w:r>
      <w:r w:rsidRPr="007E3A7B" w:rsidR="0016772D">
        <w:rPr>
          <w:rFonts w:ascii="Times New Roman" w:hAnsi="Times New Roman" w:cs="Times New Roman"/>
          <w:sz w:val="16"/>
          <w:szCs w:val="28"/>
          <w:lang w:eastAsia="ru-RU"/>
        </w:rPr>
        <w:t xml:space="preserve">  в размере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16772D">
        <w:rPr>
          <w:rFonts w:ascii="Times New Roman" w:hAnsi="Times New Roman" w:cs="Times New Roman"/>
          <w:sz w:val="16"/>
          <w:szCs w:val="28"/>
          <w:lang w:eastAsia="ru-RU"/>
        </w:rPr>
        <w:t xml:space="preserve">рублей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 w:rsidR="0016772D">
        <w:rPr>
          <w:rFonts w:ascii="Times New Roman" w:hAnsi="Times New Roman" w:cs="Times New Roman"/>
          <w:sz w:val="16"/>
          <w:szCs w:val="28"/>
          <w:lang w:eastAsia="ru-RU"/>
        </w:rPr>
        <w:t>копеек</w:t>
      </w:r>
      <w:r w:rsidRPr="007E3A7B" w:rsidR="00443706">
        <w:rPr>
          <w:rFonts w:ascii="Times New Roman" w:hAnsi="Times New Roman" w:cs="Times New Roman"/>
          <w:sz w:val="16"/>
          <w:szCs w:val="28"/>
          <w:lang w:eastAsia="ru-RU"/>
        </w:rPr>
        <w:t xml:space="preserve">.  </w:t>
      </w:r>
      <w:r w:rsidRPr="007E3A7B">
        <w:rPr>
          <w:rFonts w:ascii="Times New Roman" w:hAnsi="Times New Roman" w:cs="Times New Roman"/>
          <w:sz w:val="16"/>
          <w:szCs w:val="28"/>
          <w:lang w:eastAsia="ru-RU"/>
        </w:rPr>
        <w:t xml:space="preserve">Выплата указанной суммы страхового возмещения подтверждается </w:t>
      </w:r>
      <w:r w:rsidRPr="007E3A7B" w:rsidR="00443706">
        <w:rPr>
          <w:rFonts w:ascii="Times New Roman" w:hAnsi="Times New Roman" w:cs="Times New Roman"/>
          <w:sz w:val="16"/>
          <w:szCs w:val="28"/>
          <w:lang w:eastAsia="ru-RU"/>
        </w:rPr>
        <w:t>представленными в дело документами изученными выше</w:t>
      </w:r>
      <w:r w:rsidRPr="007E3A7B">
        <w:rPr>
          <w:rFonts w:ascii="Times New Roman" w:hAnsi="Times New Roman" w:cs="Times New Roman"/>
          <w:sz w:val="16"/>
          <w:szCs w:val="28"/>
          <w:lang w:eastAsia="ru-RU"/>
        </w:rPr>
        <w:t>.</w:t>
      </w:r>
    </w:p>
    <w:p w:rsidR="00D96B88" w:rsidRPr="007E3A7B" w:rsidP="00B70289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>В соответствии со ст. ст. 98 ГПК РФ с ответчика подлежит взысканию государственная пошлина.</w:t>
      </w:r>
    </w:p>
    <w:p w:rsidR="00B70289" w:rsidRPr="007E3A7B" w:rsidP="00B70289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7E3A7B" w:rsidR="009766A4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Руководствуясь ст. ст. 98, 194 – 199,  233-237 Гражданского процессуального кодекса Российской Федерации, суд,</w:t>
      </w:r>
    </w:p>
    <w:p w:rsidR="00B70289" w:rsidRPr="007E3A7B" w:rsidP="00B70289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РЕШИЛ:</w:t>
      </w:r>
    </w:p>
    <w:p w:rsidR="00B70289" w:rsidRPr="007E3A7B" w:rsidP="00B70289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Исковое заявление Акционерного общества «Страховая компания ГАЙДЕ» к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Юозасу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Юозасовичу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третьи лица: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, о возмещении ущерба в порядке регресс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а–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удовлетворить.</w:t>
      </w:r>
    </w:p>
    <w:p w:rsidR="00B70289" w:rsidRPr="007E3A7B" w:rsidP="00B70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Взыскать с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Катаржис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Юозасовича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в пользу Акционерного общества «Страховая компания ГАЙДЕ» в порядке регресса денежные средства (страховое возмещение выплаченное потерпевшему по дорожно-транспортному происшествию от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г.)  в размере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копеек, государственную пошлину в размере </w:t>
      </w:r>
      <w:r w:rsidRPr="007E3A7B" w:rsid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***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рублей. </w:t>
      </w:r>
    </w:p>
    <w:p w:rsidR="00B70289" w:rsidRPr="007E3A7B" w:rsidP="00B70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0289" w:rsidRPr="007E3A7B" w:rsidP="00B70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Ответчиком заочное решение суда может быть обжаловано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заявления об отмене этого решения суда.</w:t>
      </w:r>
    </w:p>
    <w:p w:rsidR="00B70289" w:rsidRPr="007E3A7B" w:rsidP="00B70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E82C94" w:rsidRPr="007E3A7B" w:rsidP="00B70289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 xml:space="preserve">Мотивированное решение мирового судьи 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изготовлено 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2</w:t>
      </w:r>
      <w:r w:rsidRPr="007E3A7B" w:rsidR="00B4691B">
        <w:rPr>
          <w:rFonts w:ascii="Times New Roman" w:eastAsia="Times New Roman" w:hAnsi="Times New Roman" w:cs="Times New Roman"/>
          <w:sz w:val="16"/>
          <w:szCs w:val="28"/>
          <w:lang w:eastAsia="ru-RU"/>
        </w:rPr>
        <w:t>9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.11.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>202</w:t>
      </w:r>
      <w:r w:rsidRPr="007E3A7B" w:rsidR="00B70289">
        <w:rPr>
          <w:rFonts w:ascii="Times New Roman" w:eastAsia="Times New Roman" w:hAnsi="Times New Roman" w:cs="Times New Roman"/>
          <w:sz w:val="16"/>
          <w:szCs w:val="28"/>
          <w:lang w:eastAsia="ru-RU"/>
        </w:rPr>
        <w:t>1</w:t>
      </w:r>
      <w:r w:rsidRPr="007E3A7B" w:rsidR="00750C49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г.</w:t>
      </w:r>
    </w:p>
    <w:p w:rsidR="00D3274B" w:rsidRPr="007E3A7B" w:rsidP="00E82C94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35825" w:rsidRPr="007E3A7B" w:rsidP="00CA594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Мировой судья                                           </w:t>
      </w:r>
      <w:r w:rsidRPr="007E3A7B" w:rsidR="00D3274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                 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А.Э. </w:t>
      </w:r>
      <w:r w:rsidRPr="007E3A7B">
        <w:rPr>
          <w:rFonts w:ascii="Times New Roman" w:eastAsia="Times New Roman" w:hAnsi="Times New Roman" w:cs="Times New Roman"/>
          <w:sz w:val="16"/>
          <w:szCs w:val="28"/>
          <w:lang w:eastAsia="ru-RU"/>
        </w:rPr>
        <w:t>Аметова</w:t>
      </w:r>
    </w:p>
    <w:p w:rsidR="009F5312" w:rsidRPr="007E3A7B" w:rsidP="006E378A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</w:p>
    <w:p w:rsidR="005E268F" w:rsidRPr="007E3A7B" w:rsidP="006E378A">
      <w:pPr>
        <w:spacing w:after="0" w:line="0" w:lineRule="atLeast"/>
        <w:rPr>
          <w:rFonts w:ascii="Times New Roman" w:hAnsi="Times New Roman" w:cs="Times New Roman"/>
          <w:sz w:val="16"/>
          <w:szCs w:val="28"/>
        </w:rPr>
      </w:pPr>
    </w:p>
    <w:sectPr w:rsidSect="00115B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0318"/>
    <w:rsid w:val="000262B1"/>
    <w:rsid w:val="000736A1"/>
    <w:rsid w:val="00076B8D"/>
    <w:rsid w:val="00083C86"/>
    <w:rsid w:val="00096289"/>
    <w:rsid w:val="000A513E"/>
    <w:rsid w:val="000C3DC3"/>
    <w:rsid w:val="000D1429"/>
    <w:rsid w:val="000E5969"/>
    <w:rsid w:val="000F4CBE"/>
    <w:rsid w:val="001017E5"/>
    <w:rsid w:val="00115B68"/>
    <w:rsid w:val="001416AA"/>
    <w:rsid w:val="001509D9"/>
    <w:rsid w:val="00162F37"/>
    <w:rsid w:val="0016772D"/>
    <w:rsid w:val="0017562B"/>
    <w:rsid w:val="00175D0D"/>
    <w:rsid w:val="0019130E"/>
    <w:rsid w:val="00191C58"/>
    <w:rsid w:val="001A1736"/>
    <w:rsid w:val="001C1F4F"/>
    <w:rsid w:val="001D4E29"/>
    <w:rsid w:val="001E279F"/>
    <w:rsid w:val="001F1259"/>
    <w:rsid w:val="002171C3"/>
    <w:rsid w:val="002407B8"/>
    <w:rsid w:val="0024355D"/>
    <w:rsid w:val="00253628"/>
    <w:rsid w:val="00274CFC"/>
    <w:rsid w:val="00284E9C"/>
    <w:rsid w:val="002E1B68"/>
    <w:rsid w:val="002F70CA"/>
    <w:rsid w:val="00307D5F"/>
    <w:rsid w:val="003314B2"/>
    <w:rsid w:val="00332037"/>
    <w:rsid w:val="00335825"/>
    <w:rsid w:val="0034037A"/>
    <w:rsid w:val="00341513"/>
    <w:rsid w:val="00356F16"/>
    <w:rsid w:val="0036270A"/>
    <w:rsid w:val="00370691"/>
    <w:rsid w:val="00396443"/>
    <w:rsid w:val="003A42BF"/>
    <w:rsid w:val="003A5000"/>
    <w:rsid w:val="003B4E0C"/>
    <w:rsid w:val="003C60CD"/>
    <w:rsid w:val="003D0723"/>
    <w:rsid w:val="004038D0"/>
    <w:rsid w:val="00417D1A"/>
    <w:rsid w:val="00421F05"/>
    <w:rsid w:val="0043743B"/>
    <w:rsid w:val="00443706"/>
    <w:rsid w:val="0044562D"/>
    <w:rsid w:val="00447E2B"/>
    <w:rsid w:val="00450F0E"/>
    <w:rsid w:val="00451A39"/>
    <w:rsid w:val="00463D8E"/>
    <w:rsid w:val="00497BC6"/>
    <w:rsid w:val="004A6F30"/>
    <w:rsid w:val="00524C58"/>
    <w:rsid w:val="00576D15"/>
    <w:rsid w:val="005923DA"/>
    <w:rsid w:val="005E268F"/>
    <w:rsid w:val="005F1C25"/>
    <w:rsid w:val="00607377"/>
    <w:rsid w:val="00620F45"/>
    <w:rsid w:val="00627B0C"/>
    <w:rsid w:val="00630A1D"/>
    <w:rsid w:val="006330B8"/>
    <w:rsid w:val="00643598"/>
    <w:rsid w:val="006552FB"/>
    <w:rsid w:val="00671C1A"/>
    <w:rsid w:val="00676A18"/>
    <w:rsid w:val="006930BF"/>
    <w:rsid w:val="006B13CA"/>
    <w:rsid w:val="006B306D"/>
    <w:rsid w:val="006C094C"/>
    <w:rsid w:val="006C60D9"/>
    <w:rsid w:val="006D6525"/>
    <w:rsid w:val="006E2BB8"/>
    <w:rsid w:val="006E378A"/>
    <w:rsid w:val="006F0F18"/>
    <w:rsid w:val="006F7A5A"/>
    <w:rsid w:val="007324B5"/>
    <w:rsid w:val="007407EF"/>
    <w:rsid w:val="00750C49"/>
    <w:rsid w:val="00754465"/>
    <w:rsid w:val="00763A81"/>
    <w:rsid w:val="0078374E"/>
    <w:rsid w:val="00793D19"/>
    <w:rsid w:val="00796D63"/>
    <w:rsid w:val="007C26F8"/>
    <w:rsid w:val="007E3A7B"/>
    <w:rsid w:val="007E73F4"/>
    <w:rsid w:val="007F1207"/>
    <w:rsid w:val="0082036B"/>
    <w:rsid w:val="00826ECB"/>
    <w:rsid w:val="008564B0"/>
    <w:rsid w:val="008647D0"/>
    <w:rsid w:val="008819CC"/>
    <w:rsid w:val="00896B2F"/>
    <w:rsid w:val="00921803"/>
    <w:rsid w:val="009275EF"/>
    <w:rsid w:val="00935939"/>
    <w:rsid w:val="0094691D"/>
    <w:rsid w:val="00971FE5"/>
    <w:rsid w:val="009724D5"/>
    <w:rsid w:val="009764AC"/>
    <w:rsid w:val="009766A4"/>
    <w:rsid w:val="009977F0"/>
    <w:rsid w:val="009A4919"/>
    <w:rsid w:val="009F5312"/>
    <w:rsid w:val="00A01F3E"/>
    <w:rsid w:val="00A07340"/>
    <w:rsid w:val="00A1757D"/>
    <w:rsid w:val="00A2565C"/>
    <w:rsid w:val="00A40913"/>
    <w:rsid w:val="00A94E5D"/>
    <w:rsid w:val="00AB0492"/>
    <w:rsid w:val="00AB60EE"/>
    <w:rsid w:val="00AC387C"/>
    <w:rsid w:val="00AD1635"/>
    <w:rsid w:val="00AD1729"/>
    <w:rsid w:val="00B16A0A"/>
    <w:rsid w:val="00B17034"/>
    <w:rsid w:val="00B3119C"/>
    <w:rsid w:val="00B318FC"/>
    <w:rsid w:val="00B4691B"/>
    <w:rsid w:val="00B61CBA"/>
    <w:rsid w:val="00B6543C"/>
    <w:rsid w:val="00B70289"/>
    <w:rsid w:val="00B7769D"/>
    <w:rsid w:val="00B77DF2"/>
    <w:rsid w:val="00B86474"/>
    <w:rsid w:val="00BA3FC8"/>
    <w:rsid w:val="00BA4E46"/>
    <w:rsid w:val="00BA6FE2"/>
    <w:rsid w:val="00BD23C1"/>
    <w:rsid w:val="00BD7EE9"/>
    <w:rsid w:val="00BF3968"/>
    <w:rsid w:val="00BF54FA"/>
    <w:rsid w:val="00BF75C6"/>
    <w:rsid w:val="00C1158F"/>
    <w:rsid w:val="00C11CD7"/>
    <w:rsid w:val="00C15E72"/>
    <w:rsid w:val="00C173A3"/>
    <w:rsid w:val="00C220AA"/>
    <w:rsid w:val="00C31215"/>
    <w:rsid w:val="00C31DCD"/>
    <w:rsid w:val="00C321CE"/>
    <w:rsid w:val="00C35E50"/>
    <w:rsid w:val="00C4220E"/>
    <w:rsid w:val="00C80745"/>
    <w:rsid w:val="00C91FBD"/>
    <w:rsid w:val="00CA5947"/>
    <w:rsid w:val="00CD5B66"/>
    <w:rsid w:val="00D12A38"/>
    <w:rsid w:val="00D2661E"/>
    <w:rsid w:val="00D31D2E"/>
    <w:rsid w:val="00D3274B"/>
    <w:rsid w:val="00D53FBE"/>
    <w:rsid w:val="00D61F6C"/>
    <w:rsid w:val="00D635DF"/>
    <w:rsid w:val="00D72AF6"/>
    <w:rsid w:val="00D73491"/>
    <w:rsid w:val="00D76E9D"/>
    <w:rsid w:val="00D86189"/>
    <w:rsid w:val="00D9407A"/>
    <w:rsid w:val="00D96B88"/>
    <w:rsid w:val="00DC45D5"/>
    <w:rsid w:val="00DC7ECD"/>
    <w:rsid w:val="00DD2E3D"/>
    <w:rsid w:val="00DD64C6"/>
    <w:rsid w:val="00DE09AD"/>
    <w:rsid w:val="00DF32A8"/>
    <w:rsid w:val="00E13A25"/>
    <w:rsid w:val="00E267CF"/>
    <w:rsid w:val="00E509CA"/>
    <w:rsid w:val="00E520FB"/>
    <w:rsid w:val="00E55DF4"/>
    <w:rsid w:val="00E80C86"/>
    <w:rsid w:val="00E82C94"/>
    <w:rsid w:val="00EA1B16"/>
    <w:rsid w:val="00EA4AE8"/>
    <w:rsid w:val="00EB62E9"/>
    <w:rsid w:val="00EF0245"/>
    <w:rsid w:val="00EF5DC1"/>
    <w:rsid w:val="00F15CFD"/>
    <w:rsid w:val="00F16AA2"/>
    <w:rsid w:val="00F21027"/>
    <w:rsid w:val="00F225DB"/>
    <w:rsid w:val="00F57764"/>
    <w:rsid w:val="00F74DC7"/>
    <w:rsid w:val="00F804C7"/>
    <w:rsid w:val="00FC381F"/>
    <w:rsid w:val="00FF14CA"/>
    <w:rsid w:val="00FF5C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577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редняя сетка 21"/>
    <w:uiPriority w:val="99"/>
    <w:qFormat/>
    <w:rsid w:val="0019130E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0A95-4DF7-4BC0-BFA6-C546E800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