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3183" w:rsidRPr="002B5E0E" w:rsidP="002B5E0E">
      <w:pPr>
        <w:spacing w:after="0" w:line="240" w:lineRule="auto"/>
        <w:ind w:firstLine="709"/>
        <w:jc w:val="right"/>
        <w:rPr>
          <w:rFonts w:ascii="Times New Roman" w:hAnsi="Times New Roman" w:cs="Times New Roman"/>
          <w:sz w:val="20"/>
          <w:szCs w:val="20"/>
        </w:rPr>
      </w:pPr>
      <w:r w:rsidRPr="002B5E0E">
        <w:rPr>
          <w:rFonts w:ascii="Times New Roman" w:hAnsi="Times New Roman" w:cs="Times New Roman"/>
          <w:sz w:val="20"/>
          <w:szCs w:val="20"/>
        </w:rPr>
        <w:t>Дело № 2-42-1</w:t>
      </w:r>
      <w:r w:rsidRPr="002B5E0E" w:rsidR="00FE3897">
        <w:rPr>
          <w:rFonts w:ascii="Times New Roman" w:hAnsi="Times New Roman" w:cs="Times New Roman"/>
          <w:sz w:val="20"/>
          <w:szCs w:val="20"/>
        </w:rPr>
        <w:t>6</w:t>
      </w:r>
      <w:r w:rsidRPr="002B5E0E">
        <w:rPr>
          <w:rFonts w:ascii="Times New Roman" w:hAnsi="Times New Roman" w:cs="Times New Roman"/>
          <w:sz w:val="20"/>
          <w:szCs w:val="20"/>
        </w:rPr>
        <w:t>/2021</w:t>
      </w:r>
    </w:p>
    <w:p w:rsidR="00E53183" w:rsidRPr="002B5E0E" w:rsidP="002B5E0E">
      <w:pPr>
        <w:spacing w:after="0" w:line="240" w:lineRule="auto"/>
        <w:ind w:firstLine="709"/>
        <w:jc w:val="right"/>
        <w:rPr>
          <w:rFonts w:ascii="Times New Roman" w:hAnsi="Times New Roman" w:cs="Times New Roman"/>
          <w:sz w:val="20"/>
          <w:szCs w:val="20"/>
        </w:rPr>
      </w:pPr>
      <w:r w:rsidRPr="002B5E0E">
        <w:rPr>
          <w:rFonts w:ascii="Times New Roman" w:hAnsi="Times New Roman" w:cs="Times New Roman"/>
          <w:sz w:val="20"/>
          <w:szCs w:val="20"/>
        </w:rPr>
        <w:t>К-203</w:t>
      </w:r>
    </w:p>
    <w:p w:rsidR="00E53183" w:rsidRPr="002B5E0E" w:rsidP="002B5E0E">
      <w:pPr>
        <w:spacing w:after="0" w:line="240" w:lineRule="auto"/>
        <w:ind w:firstLine="709"/>
        <w:jc w:val="center"/>
        <w:rPr>
          <w:rFonts w:ascii="Times New Roman" w:hAnsi="Times New Roman" w:cs="Times New Roman"/>
          <w:sz w:val="20"/>
          <w:szCs w:val="20"/>
        </w:rPr>
      </w:pPr>
      <w:r w:rsidRPr="002B5E0E">
        <w:rPr>
          <w:rFonts w:ascii="Times New Roman" w:hAnsi="Times New Roman" w:cs="Times New Roman"/>
          <w:sz w:val="20"/>
          <w:szCs w:val="20"/>
        </w:rPr>
        <w:t>РЕШЕНИЕ</w:t>
      </w:r>
    </w:p>
    <w:p w:rsidR="00E53183" w:rsidRPr="002B5E0E" w:rsidP="002B5E0E">
      <w:pPr>
        <w:spacing w:after="0" w:line="240" w:lineRule="auto"/>
        <w:ind w:firstLine="709"/>
        <w:jc w:val="center"/>
        <w:rPr>
          <w:rFonts w:ascii="Times New Roman" w:hAnsi="Times New Roman" w:cs="Times New Roman"/>
          <w:sz w:val="20"/>
          <w:szCs w:val="20"/>
        </w:rPr>
      </w:pPr>
      <w:r w:rsidRPr="002B5E0E">
        <w:rPr>
          <w:rFonts w:ascii="Times New Roman" w:hAnsi="Times New Roman" w:cs="Times New Roman"/>
          <w:sz w:val="20"/>
          <w:szCs w:val="20"/>
        </w:rPr>
        <w:t>ИМЕНЕМ РОССИЙСКОЙ  ФЕДЕРАЦИИ</w:t>
      </w:r>
    </w:p>
    <w:p w:rsidR="00E53183" w:rsidRPr="002B5E0E" w:rsidP="002B5E0E">
      <w:pPr>
        <w:spacing w:after="0" w:line="240" w:lineRule="auto"/>
        <w:ind w:firstLine="709"/>
        <w:jc w:val="center"/>
        <w:rPr>
          <w:rFonts w:ascii="Times New Roman" w:hAnsi="Times New Roman" w:cs="Times New Roman"/>
          <w:sz w:val="20"/>
          <w:szCs w:val="20"/>
        </w:rPr>
      </w:pPr>
      <w:r w:rsidRPr="002B5E0E">
        <w:rPr>
          <w:rFonts w:ascii="Times New Roman" w:hAnsi="Times New Roman" w:cs="Times New Roman"/>
          <w:sz w:val="20"/>
          <w:szCs w:val="20"/>
        </w:rPr>
        <w:t>25.02.2021</w:t>
      </w:r>
      <w:r w:rsidRPr="002B5E0E">
        <w:rPr>
          <w:rFonts w:ascii="Times New Roman" w:hAnsi="Times New Roman" w:cs="Times New Roman"/>
          <w:sz w:val="20"/>
          <w:szCs w:val="20"/>
        </w:rPr>
        <w:t xml:space="preserve">                                                                                                   гор. Евпатория</w:t>
      </w:r>
    </w:p>
    <w:p w:rsidR="00FE1333" w:rsidRPr="002B5E0E" w:rsidP="002B5E0E">
      <w:pPr>
        <w:spacing w:after="0" w:line="240" w:lineRule="auto"/>
        <w:ind w:firstLine="709"/>
        <w:jc w:val="both"/>
        <w:rPr>
          <w:rFonts w:ascii="Times New Roman" w:hAnsi="Times New Roman" w:cs="Times New Roman"/>
          <w:sz w:val="20"/>
          <w:szCs w:val="20"/>
        </w:rPr>
      </w:pP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Суд в составе мирового судьи судебного участка № 42 Евпаторийского судебного района (городской округ Евпатория) Республики Крым Семенец Инны Олеговны, при ведении протокола судебного заседания секретарем судебного заседания Гончаровой А.А., без участия сторон ввиду неявки, рассмотрев в открытом судебном заседании гражданское дело по исковому заявлению общества с ограниченной ответственностью Микрокредитная компания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 к Ивановой Алле Валерьевне о взыскании задолженности,</w:t>
      </w:r>
      <w:r w:rsidRPr="002B5E0E">
        <w:rPr>
          <w:rFonts w:ascii="Times New Roman" w:hAnsi="Times New Roman" w:cs="Times New Roman"/>
          <w:sz w:val="20"/>
          <w:szCs w:val="20"/>
        </w:rPr>
        <w:t xml:space="preserve"> </w:t>
      </w:r>
    </w:p>
    <w:p w:rsidR="00EE6504" w:rsidRPr="002B5E0E" w:rsidP="002B5E0E">
      <w:pPr>
        <w:spacing w:after="0" w:line="240" w:lineRule="auto"/>
        <w:ind w:firstLine="709"/>
        <w:jc w:val="center"/>
        <w:rPr>
          <w:rFonts w:ascii="Times New Roman" w:hAnsi="Times New Roman" w:cs="Times New Roman"/>
          <w:sz w:val="20"/>
          <w:szCs w:val="20"/>
        </w:rPr>
      </w:pPr>
      <w:r w:rsidRPr="002B5E0E">
        <w:rPr>
          <w:rFonts w:ascii="Times New Roman" w:hAnsi="Times New Roman" w:cs="Times New Roman"/>
          <w:sz w:val="20"/>
          <w:szCs w:val="20"/>
        </w:rPr>
        <w:t>УСТАНОВИЛ:</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Общество  с ограниченной ответственностью Микрокредитная компания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 xml:space="preserve">» обратилось к мировому судье судебного участка № 42 Евпаторийского судебного района (городской округ Евпатория) Республики Крым с исковым заявлением к </w:t>
      </w:r>
      <w:r w:rsidRPr="002B5E0E" w:rsidR="00FE3897">
        <w:rPr>
          <w:rFonts w:ascii="Times New Roman" w:hAnsi="Times New Roman" w:cs="Times New Roman"/>
          <w:sz w:val="20"/>
          <w:szCs w:val="20"/>
        </w:rPr>
        <w:t>Ивановой Алле Валерьевне</w:t>
      </w:r>
      <w:r w:rsidRPr="002B5E0E">
        <w:rPr>
          <w:rFonts w:ascii="Times New Roman" w:hAnsi="Times New Roman" w:cs="Times New Roman"/>
          <w:sz w:val="20"/>
          <w:szCs w:val="20"/>
        </w:rPr>
        <w:t xml:space="preserve"> о взыскании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 суммы основного долга, </w:t>
      </w:r>
      <w:r w:rsidRPr="002B5E0E" w:rsidR="002B5E0E">
        <w:rPr>
          <w:rFonts w:ascii="Times New Roman" w:hAnsi="Times New Roman" w:cs="Times New Roman"/>
          <w:sz w:val="20"/>
          <w:szCs w:val="20"/>
        </w:rPr>
        <w:t>***</w:t>
      </w:r>
      <w:r w:rsidRPr="002B5E0E" w:rsidR="00FE3897">
        <w:rPr>
          <w:rFonts w:ascii="Times New Roman" w:hAnsi="Times New Roman" w:cs="Times New Roman"/>
          <w:sz w:val="20"/>
          <w:szCs w:val="20"/>
        </w:rPr>
        <w:t xml:space="preserve"> </w:t>
      </w:r>
      <w:r w:rsidRPr="002B5E0E">
        <w:rPr>
          <w:rFonts w:ascii="Times New Roman" w:hAnsi="Times New Roman" w:cs="Times New Roman"/>
          <w:sz w:val="20"/>
          <w:szCs w:val="20"/>
        </w:rPr>
        <w:t>руб. процентов</w:t>
      </w:r>
      <w:r w:rsidRPr="002B5E0E" w:rsidR="00FE3897">
        <w:rPr>
          <w:rFonts w:ascii="Times New Roman" w:hAnsi="Times New Roman" w:cs="Times New Roman"/>
          <w:sz w:val="20"/>
          <w:szCs w:val="20"/>
        </w:rPr>
        <w:t xml:space="preserve"> за пользование займом</w:t>
      </w:r>
      <w:r w:rsidRPr="002B5E0E">
        <w:rPr>
          <w:rFonts w:ascii="Times New Roman" w:hAnsi="Times New Roman" w:cs="Times New Roman"/>
          <w:sz w:val="20"/>
          <w:szCs w:val="20"/>
        </w:rPr>
        <w:t>.</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Исковые требования мотивированы  нарушением ответчиком обязательств по договору  займа №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w:t>
      </w:r>
      <w:r w:rsidRPr="002B5E0E">
        <w:rPr>
          <w:rFonts w:ascii="Times New Roman" w:hAnsi="Times New Roman" w:cs="Times New Roman"/>
          <w:sz w:val="20"/>
          <w:szCs w:val="20"/>
        </w:rPr>
        <w:t>от</w:t>
      </w:r>
      <w:r w:rsidRPr="002B5E0E">
        <w:rPr>
          <w:rFonts w:ascii="Times New Roman" w:hAnsi="Times New Roman" w:cs="Times New Roman"/>
          <w:sz w:val="20"/>
          <w:szCs w:val="20"/>
        </w:rPr>
        <w:t xml:space="preserve">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w:t>
      </w:r>
      <w:r w:rsidRPr="002B5E0E">
        <w:rPr>
          <w:rFonts w:ascii="Times New Roman" w:hAnsi="Times New Roman" w:cs="Times New Roman"/>
          <w:sz w:val="20"/>
          <w:szCs w:val="20"/>
        </w:rPr>
        <w:t>в</w:t>
      </w:r>
      <w:r w:rsidRPr="002B5E0E">
        <w:rPr>
          <w:rFonts w:ascii="Times New Roman" w:hAnsi="Times New Roman" w:cs="Times New Roman"/>
          <w:sz w:val="20"/>
          <w:szCs w:val="20"/>
        </w:rPr>
        <w:t xml:space="preserve"> части своевременного возврата денежных средств, что привело к образованию задолженности, ставшей предметом заявленного иска.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Истец в судебное заседание явку представителя не обеспечил, в исковом заявлении ходатайствовал о рассмотрении дела в его отсутствие.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Ответчик в письменных  возражениях на иск против удовлетворения иска возражал, мотивируя позицию затруднительным материальным положением и тем, что  условия договора займа ущемляют права потребителя, проценты, начисленные истцом, несоразмерны, и возможности оплачивать долг у ответчика не имеется.</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Также ответчик просил суд рассматривать дело в его отсутствие.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Согласно ст. 5 ст. 167 ГПК РФ, стороны вправе просить суд о рассмотрении дела в их отсутствие и направлении им копий решения суда.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 учетом заявленных ходатайств суд полагает возможным рассмотрение дела в отсутствие сторон.</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Согласно статье 32 ГПК РФ, 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статьями 26, 27 и 30 настоящего Кодекса, не может быть изменена соглашением сторон.</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В пункте 17 договора микрозайма стороны согласовали  подсудность споров по иску Займодавца к Заемщику и определили мирового судью судебного участка № 42 Евпаторийского судебного района (городской округ Евпатория) Республики Крым, как компетентный суд для рассмотрения данных споров.</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В соответствии с ч.1 ст. 45 Конституции РФ каждый вправе защищать свои права и свободы всеми способами, не запрещенными законом. Также ч. 1 ст. 46 Конституции РФ каждому гарантируется судебная защита его прав и свобод.</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В соответствии со ст.56 ГПК РФ каждая сторона должна доказать те обстоятельств на которые она ссылается как на основания своих требований и возражений, если иное не предусмотрено федеральным законом.</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В соответствии со ст. ст. 12, 56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 каждая сторона должна доказывать те обстоятельства, на которые она ссылается как на основания своих требований и возражений, при этом в силу ч.1 ст. 55 ГПК РФ доказательствами по делу являются полученные в предусмотренном законом порядке сведения</w:t>
      </w:r>
      <w:r w:rsidRPr="002B5E0E">
        <w:rPr>
          <w:rFonts w:ascii="Times New Roman" w:hAnsi="Times New Roman" w:cs="Times New Roman"/>
          <w:sz w:val="20"/>
          <w:szCs w:val="20"/>
        </w:rPr>
        <w:t xml:space="preserve">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Суд принимает только те доказательства, которые имею значение для рассмотрения и разрешения дела в силу ст.59 ГПК РФ.</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Согласно п. 1 ст. 69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Стороны пользуются равными правами на представление доказательств и несут риск наступления последствий совершения или </w:t>
      </w:r>
      <w:r w:rsidRPr="002B5E0E">
        <w:rPr>
          <w:rFonts w:ascii="Times New Roman" w:hAnsi="Times New Roman" w:cs="Times New Roman"/>
          <w:sz w:val="20"/>
          <w:szCs w:val="20"/>
        </w:rPr>
        <w:t>несовершения</w:t>
      </w:r>
      <w:r w:rsidRPr="002B5E0E">
        <w:rPr>
          <w:rFonts w:ascii="Times New Roman" w:hAnsi="Times New Roman" w:cs="Times New Roman"/>
          <w:sz w:val="20"/>
          <w:szCs w:val="20"/>
        </w:rPr>
        <w:t xml:space="preserve"> ими процессуальных действий, в том числе представления доказательств обоснованности и законности своих требований или возражений.</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Судом сторонам были созданы все условия реализации сторонами прав, установления фактических обстоятельств дела.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Как усматривается из материалов дела и установлено судом, </w:t>
      </w:r>
      <w:r w:rsidRPr="002B5E0E" w:rsidR="00ED45FC">
        <w:rPr>
          <w:rFonts w:ascii="Times New Roman" w:hAnsi="Times New Roman" w:cs="Times New Roman"/>
          <w:sz w:val="20"/>
          <w:szCs w:val="20"/>
        </w:rPr>
        <w:t>09.05</w:t>
      </w:r>
      <w:r w:rsidRPr="002B5E0E">
        <w:rPr>
          <w:rFonts w:ascii="Times New Roman" w:hAnsi="Times New Roman" w:cs="Times New Roman"/>
          <w:sz w:val="20"/>
          <w:szCs w:val="20"/>
        </w:rPr>
        <w:t xml:space="preserve">.2019 </w:t>
      </w:r>
      <w:r w:rsidRPr="002B5E0E" w:rsidR="00ED45FC">
        <w:rPr>
          <w:rFonts w:ascii="Times New Roman" w:hAnsi="Times New Roman" w:cs="Times New Roman"/>
          <w:sz w:val="20"/>
          <w:szCs w:val="20"/>
        </w:rPr>
        <w:t>Иванова Алла Валерьевна</w:t>
      </w:r>
      <w:r w:rsidRPr="002B5E0E">
        <w:rPr>
          <w:rFonts w:ascii="Times New Roman" w:hAnsi="Times New Roman" w:cs="Times New Roman"/>
          <w:sz w:val="20"/>
          <w:szCs w:val="20"/>
        </w:rPr>
        <w:t xml:space="preserve"> (Заемщик) (Ответчик) </w:t>
      </w:r>
      <w:r w:rsidRPr="002B5E0E">
        <w:rPr>
          <w:rFonts w:ascii="Times New Roman" w:hAnsi="Times New Roman" w:cs="Times New Roman"/>
          <w:sz w:val="20"/>
          <w:szCs w:val="20"/>
        </w:rPr>
        <w:t>и ООО</w:t>
      </w:r>
      <w:r w:rsidRPr="002B5E0E">
        <w:rPr>
          <w:rFonts w:ascii="Times New Roman" w:hAnsi="Times New Roman" w:cs="Times New Roman"/>
          <w:sz w:val="20"/>
          <w:szCs w:val="20"/>
        </w:rPr>
        <w:t xml:space="preserve"> МКК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 xml:space="preserve">»  (Истец) (Кредитор) заключили договор займа №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согласно которому Ответчик получил от ООО МКК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 xml:space="preserve">» заём в размере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рублей с начислением </w:t>
      </w:r>
      <w:r w:rsidRPr="002B5E0E">
        <w:rPr>
          <w:rFonts w:ascii="Times New Roman" w:hAnsi="Times New Roman" w:cs="Times New Roman"/>
          <w:sz w:val="20"/>
          <w:szCs w:val="20"/>
        </w:rPr>
        <w:t xml:space="preserve">процентов в размере 1,5 (Одна целая 50 сотых) % за каждый день пользования. При этом Ответчик принял на себя обязательство вернуть полученный заём и уплатить проценты за пользование займом единовременным платежом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Статьей 307 ГК РФ предусмотрено, что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Согласно ст. 309 ГК РФ обязательства должны исполняться надлежащим образом в соответствии с условиями обязательства и требованиям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Исходя из положения статьи 310 ГК РФ,  односторонний отказ от исполнения обязательства и  одностороннее изменение его условий не допускается.</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Так, согласно расходному кассовому ордеру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ответчиком получена сумма займа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Ответчик обязательства по возврату суммы займа не исполнил, в установленный срок денежные средства не возвратил.</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Ответчик в возражениях на исковое заявление ссылался на затруднительное материальное положение.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Однако доказательств оплаты задолженности суду не предоставил.</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В соответствии с </w:t>
      </w:r>
      <w:r w:rsidRPr="002B5E0E">
        <w:rPr>
          <w:rFonts w:ascii="Times New Roman" w:hAnsi="Times New Roman" w:cs="Times New Roman"/>
          <w:sz w:val="20"/>
          <w:szCs w:val="20"/>
        </w:rPr>
        <w:t>п.п</w:t>
      </w:r>
      <w:r w:rsidRPr="002B5E0E">
        <w:rPr>
          <w:rFonts w:ascii="Times New Roman" w:hAnsi="Times New Roman" w:cs="Times New Roman"/>
          <w:sz w:val="20"/>
          <w:szCs w:val="20"/>
        </w:rPr>
        <w:t xml:space="preserve">. 1-3 ст. 3 Закона о </w:t>
      </w:r>
      <w:r w:rsidRPr="002B5E0E">
        <w:rPr>
          <w:rFonts w:ascii="Times New Roman" w:hAnsi="Times New Roman" w:cs="Times New Roman"/>
          <w:sz w:val="20"/>
          <w:szCs w:val="20"/>
        </w:rPr>
        <w:t>микрофинансовой</w:t>
      </w:r>
      <w:r w:rsidRPr="002B5E0E">
        <w:rPr>
          <w:rFonts w:ascii="Times New Roman" w:hAnsi="Times New Roman" w:cs="Times New Roman"/>
          <w:sz w:val="20"/>
          <w:szCs w:val="20"/>
        </w:rPr>
        <w:t xml:space="preserve"> деятельности и </w:t>
      </w:r>
      <w:r w:rsidRPr="002B5E0E">
        <w:rPr>
          <w:rFonts w:ascii="Times New Roman" w:hAnsi="Times New Roman" w:cs="Times New Roman"/>
          <w:sz w:val="20"/>
          <w:szCs w:val="20"/>
        </w:rPr>
        <w:t>микрофинансовых</w:t>
      </w:r>
      <w:r w:rsidRPr="002B5E0E">
        <w:rPr>
          <w:rFonts w:ascii="Times New Roman" w:hAnsi="Times New Roman" w:cs="Times New Roman"/>
          <w:sz w:val="20"/>
          <w:szCs w:val="20"/>
        </w:rPr>
        <w:t xml:space="preserve"> организациях правовые основы </w:t>
      </w:r>
      <w:r w:rsidRPr="002B5E0E">
        <w:rPr>
          <w:rFonts w:ascii="Times New Roman" w:hAnsi="Times New Roman" w:cs="Times New Roman"/>
          <w:sz w:val="20"/>
          <w:szCs w:val="20"/>
        </w:rPr>
        <w:t>микрофинансовой</w:t>
      </w:r>
      <w:r w:rsidRPr="002B5E0E">
        <w:rPr>
          <w:rFonts w:ascii="Times New Roman" w:hAnsi="Times New Roman" w:cs="Times New Roman"/>
          <w:sz w:val="20"/>
          <w:szCs w:val="20"/>
        </w:rPr>
        <w:t xml:space="preserve"> деятельности определяются Конституцией Российской Федерации, Гражданским кодексом Российской Федерации, настоящим Федеральным законом, другими федеральными законами, а также принимаемыми в соответствии с ними нормативными актами.</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Микрофинансовые</w:t>
      </w:r>
      <w:r w:rsidRPr="002B5E0E">
        <w:rPr>
          <w:rFonts w:ascii="Times New Roman" w:hAnsi="Times New Roman" w:cs="Times New Roman"/>
          <w:sz w:val="20"/>
          <w:szCs w:val="20"/>
        </w:rPr>
        <w:t xml:space="preserve"> организации осуществляют </w:t>
      </w:r>
      <w:r w:rsidRPr="002B5E0E">
        <w:rPr>
          <w:rFonts w:ascii="Times New Roman" w:hAnsi="Times New Roman" w:cs="Times New Roman"/>
          <w:sz w:val="20"/>
          <w:szCs w:val="20"/>
        </w:rPr>
        <w:t>микрофинансовую</w:t>
      </w:r>
      <w:r w:rsidRPr="002B5E0E">
        <w:rPr>
          <w:rFonts w:ascii="Times New Roman" w:hAnsi="Times New Roman" w:cs="Times New Roman"/>
          <w:sz w:val="20"/>
          <w:szCs w:val="20"/>
        </w:rPr>
        <w:t xml:space="preserve"> деятельность в порядке, установленном данным Федеральным законом, а также они вправе осуществлять профессиональную деятельность по предоставлению потребительских займов в порядке, установленном Законом о потребительском кредите (займе).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Таким образом, деятельность ООО «МКК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 xml:space="preserve">» по предоставлению потребительских займов регулируется как Законом о </w:t>
      </w:r>
      <w:r w:rsidRPr="002B5E0E">
        <w:rPr>
          <w:rFonts w:ascii="Times New Roman" w:hAnsi="Times New Roman" w:cs="Times New Roman"/>
          <w:sz w:val="20"/>
          <w:szCs w:val="20"/>
        </w:rPr>
        <w:t>микрофинансовой</w:t>
      </w:r>
      <w:r w:rsidRPr="002B5E0E">
        <w:rPr>
          <w:rFonts w:ascii="Times New Roman" w:hAnsi="Times New Roman" w:cs="Times New Roman"/>
          <w:sz w:val="20"/>
          <w:szCs w:val="20"/>
        </w:rPr>
        <w:t xml:space="preserve"> деятельности и </w:t>
      </w:r>
      <w:r w:rsidRPr="002B5E0E">
        <w:rPr>
          <w:rFonts w:ascii="Times New Roman" w:hAnsi="Times New Roman" w:cs="Times New Roman"/>
          <w:sz w:val="20"/>
          <w:szCs w:val="20"/>
        </w:rPr>
        <w:t>микрофинансовых</w:t>
      </w:r>
      <w:r w:rsidRPr="002B5E0E">
        <w:rPr>
          <w:rFonts w:ascii="Times New Roman" w:hAnsi="Times New Roman" w:cs="Times New Roman"/>
          <w:sz w:val="20"/>
          <w:szCs w:val="20"/>
        </w:rPr>
        <w:t xml:space="preserve"> организациях, так и Законом о потребительском кредите (займе).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Согласно  </w:t>
      </w:r>
      <w:r w:rsidRPr="002B5E0E">
        <w:rPr>
          <w:rFonts w:ascii="Times New Roman" w:hAnsi="Times New Roman" w:cs="Times New Roman"/>
          <w:sz w:val="20"/>
          <w:szCs w:val="20"/>
        </w:rPr>
        <w:t>ст.ст</w:t>
      </w:r>
      <w:r w:rsidRPr="002B5E0E">
        <w:rPr>
          <w:rFonts w:ascii="Times New Roman" w:hAnsi="Times New Roman" w:cs="Times New Roman"/>
          <w:sz w:val="20"/>
          <w:szCs w:val="20"/>
        </w:rPr>
        <w:t xml:space="preserve">. 809, 810 ГК РФ заимодавец имеет право на получение с заемщика процентов на сумму деленных договором, до дня возврата суммы займа. Если иное не предусмотрено законом или займа, займодавец имеет право на получение с заемщика процентов за пользование </w:t>
      </w:r>
      <w:r w:rsidRPr="002B5E0E">
        <w:rPr>
          <w:rFonts w:ascii="Times New Roman" w:hAnsi="Times New Roman" w:cs="Times New Roman"/>
          <w:sz w:val="20"/>
          <w:szCs w:val="20"/>
        </w:rPr>
        <w:t>займом</w:t>
      </w:r>
      <w:r w:rsidRPr="002B5E0E">
        <w:rPr>
          <w:rFonts w:ascii="Times New Roman" w:hAnsi="Times New Roman" w:cs="Times New Roman"/>
          <w:sz w:val="20"/>
          <w:szCs w:val="20"/>
        </w:rPr>
        <w:t xml:space="preserve"> а в порядке, определенном договором.</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Установленные  договором займа проценты, в отличие от процентов, взыскиваемых за неисполнение обязательства по п. 1 ст. 395 ГК РФ, являются не дополнительным обязательством, а элементом обязательства по договору займа. </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Срок возврата займа установлен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о чем указано в пункте  2 договора.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В случае невозврата суммы микрозайма (части суммы основного долга) в установленный графиком платежей срок, на эту сумму будут начисляться и подлежат уплате проценты за пользование заемными средствами в размере, предусмотренном п. 4 Индивидуальных условий договора микрозайма, со дня, когда сумма займа должна была быть возвращена, до дня ее возврата Займодавцу (с учётом ограничений, установленных действующим законодательством), о чем указано в</w:t>
      </w:r>
      <w:r w:rsidRPr="002B5E0E">
        <w:rPr>
          <w:rFonts w:ascii="Times New Roman" w:hAnsi="Times New Roman" w:cs="Times New Roman"/>
          <w:sz w:val="20"/>
          <w:szCs w:val="20"/>
        </w:rPr>
        <w:t xml:space="preserve"> Общих </w:t>
      </w:r>
      <w:r w:rsidRPr="002B5E0E">
        <w:rPr>
          <w:rFonts w:ascii="Times New Roman" w:hAnsi="Times New Roman" w:cs="Times New Roman"/>
          <w:sz w:val="20"/>
          <w:szCs w:val="20"/>
        </w:rPr>
        <w:t>условиях</w:t>
      </w:r>
      <w:r w:rsidRPr="002B5E0E">
        <w:rPr>
          <w:rFonts w:ascii="Times New Roman" w:hAnsi="Times New Roman" w:cs="Times New Roman"/>
          <w:sz w:val="20"/>
          <w:szCs w:val="20"/>
        </w:rPr>
        <w:t xml:space="preserve"> договора потребительского  микрозайма, размещенных в общем доступе в сети «Интернет» на сайте ООО МКК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В договоре микрозайма стороны согласовали, что  Истец не начисляет ответчику проценты, неустойку, иные меры ответственности, после того, как сумма  начисленных процентов, неустойки, иных мер ответственности достигнет двух с половиной  размеров  суммы предоставленного микрозайма.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Ввиду </w:t>
      </w:r>
      <w:r w:rsidRPr="002B5E0E">
        <w:rPr>
          <w:rFonts w:ascii="Times New Roman" w:hAnsi="Times New Roman" w:cs="Times New Roman"/>
          <w:sz w:val="20"/>
          <w:szCs w:val="20"/>
        </w:rPr>
        <w:t>вышеизложенного</w:t>
      </w:r>
      <w:r w:rsidRPr="002B5E0E">
        <w:rPr>
          <w:rFonts w:ascii="Times New Roman" w:hAnsi="Times New Roman" w:cs="Times New Roman"/>
          <w:sz w:val="20"/>
          <w:szCs w:val="20"/>
        </w:rPr>
        <w:t>, истцом начислены проценты за пользование займом.</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Однако, как указано выше, поскольку сторонами в договоре определен предел размера процентов за пользование кредитом, истец заявил к взысканию сумму процентов в размере </w:t>
      </w:r>
      <w:r w:rsidRPr="002B5E0E" w:rsidR="00ED45FC">
        <w:rPr>
          <w:rFonts w:ascii="Times New Roman" w:hAnsi="Times New Roman" w:cs="Times New Roman"/>
          <w:sz w:val="20"/>
          <w:szCs w:val="20"/>
        </w:rPr>
        <w:t>11 347, 50</w:t>
      </w:r>
      <w:r w:rsidRPr="002B5E0E">
        <w:rPr>
          <w:rFonts w:ascii="Times New Roman" w:hAnsi="Times New Roman" w:cs="Times New Roman"/>
          <w:sz w:val="20"/>
          <w:szCs w:val="20"/>
        </w:rPr>
        <w:t xml:space="preserve"> руб.</w:t>
      </w:r>
      <w:r w:rsidRPr="002B5E0E" w:rsidR="00ED45FC">
        <w:rPr>
          <w:rFonts w:ascii="Times New Roman" w:hAnsi="Times New Roman" w:cs="Times New Roman"/>
          <w:sz w:val="20"/>
          <w:szCs w:val="20"/>
        </w:rPr>
        <w:t xml:space="preserve"> (5500 руб. х 2,5 – 2 402, 50 (сумма, оплаченная ответчиком)).</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При этом не могут быть приняты судом доводы ответчика о несоразмерности начисленных штрафных санкций, поскольку данные проценты представляют собой не штрафную санкцию, а стоимость пользования займом.</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Также суд не может </w:t>
      </w:r>
      <w:r w:rsidRPr="002B5E0E" w:rsidR="005D3A5A">
        <w:rPr>
          <w:rFonts w:ascii="Times New Roman" w:hAnsi="Times New Roman" w:cs="Times New Roman"/>
          <w:sz w:val="20"/>
          <w:szCs w:val="20"/>
        </w:rPr>
        <w:t xml:space="preserve">принять </w:t>
      </w:r>
      <w:r w:rsidRPr="002B5E0E">
        <w:rPr>
          <w:rFonts w:ascii="Times New Roman" w:hAnsi="Times New Roman" w:cs="Times New Roman"/>
          <w:sz w:val="20"/>
          <w:szCs w:val="20"/>
        </w:rPr>
        <w:t>позици</w:t>
      </w:r>
      <w:r w:rsidRPr="002B5E0E" w:rsidR="005D3A5A">
        <w:rPr>
          <w:rFonts w:ascii="Times New Roman" w:hAnsi="Times New Roman" w:cs="Times New Roman"/>
          <w:sz w:val="20"/>
          <w:szCs w:val="20"/>
        </w:rPr>
        <w:t>ю</w:t>
      </w:r>
      <w:r w:rsidRPr="002B5E0E">
        <w:rPr>
          <w:rFonts w:ascii="Times New Roman" w:hAnsi="Times New Roman" w:cs="Times New Roman"/>
          <w:sz w:val="20"/>
          <w:szCs w:val="20"/>
        </w:rPr>
        <w:t xml:space="preserve"> ответчика относительно ущемления условиями заключенного договора прав ответчика, ввиду нижеследующего.</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Статья 421 ГК РФ закрепляет, что граждане и юридические лица свободны в заключени</w:t>
      </w:r>
      <w:r w:rsidRPr="002B5E0E">
        <w:rPr>
          <w:rFonts w:ascii="Times New Roman" w:hAnsi="Times New Roman" w:cs="Times New Roman"/>
          <w:sz w:val="20"/>
          <w:szCs w:val="20"/>
        </w:rPr>
        <w:t>и</w:t>
      </w:r>
      <w:r w:rsidRPr="002B5E0E">
        <w:rPr>
          <w:rFonts w:ascii="Times New Roman" w:hAnsi="Times New Roman" w:cs="Times New Roman"/>
          <w:sz w:val="20"/>
          <w:szCs w:val="20"/>
        </w:rPr>
        <w:t xml:space="preserve"> договора.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В соответствии со </w:t>
      </w:r>
      <w:r w:rsidRPr="002B5E0E">
        <w:rPr>
          <w:rFonts w:ascii="Times New Roman" w:hAnsi="Times New Roman" w:cs="Times New Roman"/>
          <w:sz w:val="20"/>
          <w:szCs w:val="20"/>
        </w:rPr>
        <w:t>ч.ч</w:t>
      </w:r>
      <w:r w:rsidRPr="002B5E0E">
        <w:rPr>
          <w:rFonts w:ascii="Times New Roman" w:hAnsi="Times New Roman" w:cs="Times New Roman"/>
          <w:sz w:val="20"/>
          <w:szCs w:val="20"/>
        </w:rPr>
        <w:t xml:space="preserve">. 8, 9, 11 ст. 6 Закона о потребительском кредите (займе) в редакции, действовавшей на момент заключения сторонами договора,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определяемым Банком </w:t>
      </w:r>
      <w:r w:rsidRPr="002B5E0E">
        <w:rPr>
          <w:rFonts w:ascii="Times New Roman" w:hAnsi="Times New Roman" w:cs="Times New Roman"/>
          <w:sz w:val="20"/>
          <w:szCs w:val="20"/>
        </w:rPr>
        <w:t xml:space="preserve">России, не </w:t>
      </w:r>
      <w:r w:rsidRPr="002B5E0E">
        <w:rPr>
          <w:rFonts w:ascii="Times New Roman" w:hAnsi="Times New Roman" w:cs="Times New Roman"/>
          <w:sz w:val="20"/>
          <w:szCs w:val="20"/>
        </w:rPr>
        <w:t>позднее</w:t>
      </w:r>
      <w:r w:rsidRPr="002B5E0E">
        <w:rPr>
          <w:rFonts w:ascii="Times New Roman" w:hAnsi="Times New Roman" w:cs="Times New Roman"/>
          <w:sz w:val="20"/>
          <w:szCs w:val="20"/>
        </w:rPr>
        <w:t xml:space="preserve"> чем за сорок пять календарных дней до начала квартала, в </w:t>
      </w:r>
      <w:r w:rsidRPr="002B5E0E">
        <w:rPr>
          <w:rFonts w:ascii="Times New Roman" w:hAnsi="Times New Roman" w:cs="Times New Roman"/>
          <w:sz w:val="20"/>
          <w:szCs w:val="20"/>
        </w:rPr>
        <w:t>котором</w:t>
      </w:r>
      <w:r w:rsidRPr="002B5E0E">
        <w:rPr>
          <w:rFonts w:ascii="Times New Roman" w:hAnsi="Times New Roman" w:cs="Times New Roman"/>
          <w:sz w:val="20"/>
          <w:szCs w:val="20"/>
        </w:rPr>
        <w:t xml:space="preserve"> среднерыночное значение полной стоимости потребительского кредита (займа) подлежит применению. 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вид кредитора, цель кредита, использование электронного средства платежа, наличие лимита кредитования. 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применяемое в соответствующем календарном квартале, более чем на одну треть.</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Таким образом, законом установлены ограничения полной стоимости потребительского кредита (займа), предоставляемого </w:t>
      </w:r>
      <w:r w:rsidRPr="002B5E0E">
        <w:rPr>
          <w:rFonts w:ascii="Times New Roman" w:hAnsi="Times New Roman" w:cs="Times New Roman"/>
          <w:sz w:val="20"/>
          <w:szCs w:val="20"/>
        </w:rPr>
        <w:t>микрофинансовой</w:t>
      </w:r>
      <w:r w:rsidRPr="002B5E0E">
        <w:rPr>
          <w:rFonts w:ascii="Times New Roman" w:hAnsi="Times New Roman" w:cs="Times New Roman"/>
          <w:sz w:val="20"/>
          <w:szCs w:val="20"/>
        </w:rPr>
        <w:t xml:space="preserve"> организацией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Согласно сведениям Центрального Банка России </w:t>
      </w:r>
      <w:r w:rsidRPr="002B5E0E" w:rsidR="005D3A5A">
        <w:rPr>
          <w:rFonts w:ascii="Times New Roman" w:hAnsi="Times New Roman" w:cs="Times New Roman"/>
          <w:sz w:val="20"/>
          <w:szCs w:val="20"/>
        </w:rPr>
        <w:t>с 28 января 2019 года до 30 июня 2019 года включительно процентная ставка по договору потребительского займа не может превышать 1,5 процента в день,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займа, срок возврата</w:t>
      </w:r>
      <w:r w:rsidRPr="002B5E0E" w:rsidR="005D3A5A">
        <w:rPr>
          <w:rFonts w:ascii="Times New Roman" w:hAnsi="Times New Roman" w:cs="Times New Roman"/>
          <w:sz w:val="20"/>
          <w:szCs w:val="20"/>
        </w:rPr>
        <w:t xml:space="preserve"> </w:t>
      </w:r>
      <w:r w:rsidRPr="002B5E0E" w:rsidR="005D3A5A">
        <w:rPr>
          <w:rFonts w:ascii="Times New Roman" w:hAnsi="Times New Roman" w:cs="Times New Roman"/>
          <w:sz w:val="20"/>
          <w:szCs w:val="20"/>
        </w:rPr>
        <w:t xml:space="preserve">по которому на момент его заключения не превышает одного года, не может составлять более двух с половиной размеров суммы представленного потребительского займа согласно пунктам 1 и 3 части 4 статьи 3 Федерального закона от 27 декабря 2018 № 554-ФЗ «О внесении изменений в Федеральный закон «О потребительском кредите (займе)» и Федеральный закон «О </w:t>
      </w:r>
      <w:r w:rsidRPr="002B5E0E" w:rsidR="005D3A5A">
        <w:rPr>
          <w:rFonts w:ascii="Times New Roman" w:hAnsi="Times New Roman" w:cs="Times New Roman"/>
          <w:sz w:val="20"/>
          <w:szCs w:val="20"/>
        </w:rPr>
        <w:t>микрофинансовой</w:t>
      </w:r>
      <w:r w:rsidRPr="002B5E0E" w:rsidR="005D3A5A">
        <w:rPr>
          <w:rFonts w:ascii="Times New Roman" w:hAnsi="Times New Roman" w:cs="Times New Roman"/>
          <w:sz w:val="20"/>
          <w:szCs w:val="20"/>
        </w:rPr>
        <w:t xml:space="preserve"> деятельности и </w:t>
      </w:r>
      <w:r w:rsidRPr="002B5E0E" w:rsidR="005D3A5A">
        <w:rPr>
          <w:rFonts w:ascii="Times New Roman" w:hAnsi="Times New Roman" w:cs="Times New Roman"/>
          <w:sz w:val="20"/>
          <w:szCs w:val="20"/>
        </w:rPr>
        <w:t>микрофинансовых</w:t>
      </w:r>
      <w:r w:rsidRPr="002B5E0E" w:rsidR="005D3A5A">
        <w:rPr>
          <w:rFonts w:ascii="Times New Roman" w:hAnsi="Times New Roman" w:cs="Times New Roman"/>
          <w:sz w:val="20"/>
          <w:szCs w:val="20"/>
        </w:rPr>
        <w:t xml:space="preserve"> организациях».</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В соответствии со ст. 12.1. </w:t>
      </w:r>
      <w:r w:rsidRPr="002B5E0E">
        <w:rPr>
          <w:rFonts w:ascii="Times New Roman" w:hAnsi="Times New Roman" w:cs="Times New Roman"/>
          <w:sz w:val="20"/>
          <w:szCs w:val="20"/>
        </w:rPr>
        <w:t xml:space="preserve">Федерального закона от 02.07.2010 № 151-ФЗ (в ред. На момент заключения договора) 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2B5E0E">
        <w:rPr>
          <w:rFonts w:ascii="Times New Roman" w:hAnsi="Times New Roman" w:cs="Times New Roman"/>
          <w:sz w:val="20"/>
          <w:szCs w:val="20"/>
        </w:rPr>
        <w:t>микрофинансовая</w:t>
      </w:r>
      <w:r w:rsidRPr="002B5E0E">
        <w:rPr>
          <w:rFonts w:ascii="Times New Roman" w:hAnsi="Times New Roman" w:cs="Times New Roman"/>
          <w:sz w:val="20"/>
          <w:szCs w:val="20"/>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w:t>
      </w:r>
      <w:r w:rsidRPr="002B5E0E">
        <w:rPr>
          <w:rFonts w:ascii="Times New Roman" w:hAnsi="Times New Roman" w:cs="Times New Roman"/>
          <w:sz w:val="20"/>
          <w:szCs w:val="20"/>
        </w:rPr>
        <w:t xml:space="preserve"> заемщиком часть суммы основного долга.</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Как следует из п. 43 постановления Пленума Верховного Суда Российской Федерации от 25.12.2018 N 49 "О некоторых вопросах применения общих положений Гражданского кодекса Российской Федерации о заключении и толковании договора" условия договора подлежат толкованию в системной взаимосвязи с основными началами гражданского законодательства, закрепленными в статье 1 ГК РФ, другими положениями ГК РФ, законов и иных актов, содержащих нормы гражданского права</w:t>
      </w:r>
      <w:r w:rsidRPr="002B5E0E">
        <w:rPr>
          <w:rFonts w:ascii="Times New Roman" w:hAnsi="Times New Roman" w:cs="Times New Roman"/>
          <w:sz w:val="20"/>
          <w:szCs w:val="20"/>
        </w:rPr>
        <w:t xml:space="preserve"> (статьи 3, 422 ГК РФ). 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(пункт 4 статьи 1 ГК РФ). Толкование договора не должно приводить к такому пониманию условия договора, которое стороны с очевидностью не могли иметь в виду.</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Значение условия договора устанавливается путем сопоставления с другими условиями и смыслом договора в целом (абзац первый статьи 431 ГК РФ).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Толкование условий договора осуществляется с учетом цели договора и существа законодательного регулирования соответствующего вида обязательств.</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Принимая во внимание указанные разъяснения Верховного Суда Российской Федерации, сущность правоотношений, вытекающих из договора микрозайма, обусловленную двумя обязательными факторами: небольшая сумма займа и короткий срок предоставления займа; установленные законом ограничения полной стоимости потребительских кредитов (займов) в зависимости от срока микрозайма, невозможность начисления процентов более чем в два с половиной раза превышающей сумму займа после наступления срока его возврата, суд приходит к выводу, что при заключении договора истцом соблюдены требования действовавшего на момент заключения договора законодательства, а ответчик имел </w:t>
      </w:r>
      <w:r w:rsidRPr="002B5E0E">
        <w:rPr>
          <w:rFonts w:ascii="Times New Roman" w:hAnsi="Times New Roman" w:cs="Times New Roman"/>
          <w:sz w:val="20"/>
          <w:szCs w:val="20"/>
        </w:rPr>
        <w:t>возможность</w:t>
      </w:r>
      <w:r w:rsidRPr="002B5E0E">
        <w:rPr>
          <w:rFonts w:ascii="Times New Roman" w:hAnsi="Times New Roman" w:cs="Times New Roman"/>
          <w:sz w:val="20"/>
          <w:szCs w:val="20"/>
        </w:rPr>
        <w:t xml:space="preserve"> верно осознавать принятые на себя по договору обязательства.</w:t>
      </w:r>
    </w:p>
    <w:p w:rsidR="00ED45FC"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При этом</w:t>
      </w:r>
      <w:r w:rsidRPr="002B5E0E">
        <w:rPr>
          <w:rFonts w:ascii="Times New Roman" w:hAnsi="Times New Roman" w:cs="Times New Roman"/>
          <w:sz w:val="20"/>
          <w:szCs w:val="20"/>
        </w:rPr>
        <w:t>,</w:t>
      </w:r>
      <w:r w:rsidRPr="002B5E0E">
        <w:rPr>
          <w:rFonts w:ascii="Times New Roman" w:hAnsi="Times New Roman" w:cs="Times New Roman"/>
          <w:sz w:val="20"/>
          <w:szCs w:val="20"/>
        </w:rPr>
        <w:t xml:space="preserve"> погашенная ответчиком сумма  в размере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 зачислена в счет непогашенных процентов за пользование займом в соответствии с пунктом 2.10 Общих условиях договора потребительского  микрозайма, размещенных в общем доступе в сети «Интернет».</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С учетом </w:t>
      </w:r>
      <w:r w:rsidRPr="002B5E0E">
        <w:rPr>
          <w:rFonts w:ascii="Times New Roman" w:hAnsi="Times New Roman" w:cs="Times New Roman"/>
          <w:sz w:val="20"/>
          <w:szCs w:val="20"/>
        </w:rPr>
        <w:t>изложенного</w:t>
      </w:r>
      <w:r w:rsidRPr="002B5E0E">
        <w:rPr>
          <w:rFonts w:ascii="Times New Roman" w:hAnsi="Times New Roman" w:cs="Times New Roman"/>
          <w:sz w:val="20"/>
          <w:szCs w:val="20"/>
        </w:rPr>
        <w:t>, суд приходит к выводу о законности и обоснованности заявленных исковых требований, что влечет их удовлетворение.</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Судебные расходы подлежат распределению в порядке статьи 103 ГПК РФ.</w:t>
      </w:r>
    </w:p>
    <w:p w:rsidR="00FE1333"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В судебном заседании оглашены вступительная и резолютивная части решения. Мотивированное решение составлено </w:t>
      </w:r>
      <w:r w:rsidRPr="002B5E0E">
        <w:rPr>
          <w:rFonts w:ascii="Times New Roman" w:hAnsi="Times New Roman" w:cs="Times New Roman"/>
          <w:sz w:val="20"/>
          <w:szCs w:val="20"/>
        </w:rPr>
        <w:t>28.05.2021</w:t>
      </w:r>
      <w:r w:rsidRPr="002B5E0E">
        <w:rPr>
          <w:rFonts w:ascii="Times New Roman" w:hAnsi="Times New Roman" w:cs="Times New Roman"/>
          <w:sz w:val="20"/>
          <w:szCs w:val="20"/>
        </w:rPr>
        <w:t xml:space="preserve"> ввиду поступления </w:t>
      </w:r>
      <w:r w:rsidRPr="002B5E0E">
        <w:rPr>
          <w:rFonts w:ascii="Times New Roman" w:hAnsi="Times New Roman" w:cs="Times New Roman"/>
          <w:sz w:val="20"/>
          <w:szCs w:val="20"/>
        </w:rPr>
        <w:t>апелляционной жалобы и вынесения судом определения о восстановлении пропущенного срока на подачу жалобы.</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Руководствуясь статьями  194-196 Гражданского процессуального кодекса Российской Федерации, суд</w:t>
      </w:r>
    </w:p>
    <w:p w:rsidR="00EE6504" w:rsidRPr="002B5E0E" w:rsidP="002B5E0E">
      <w:pPr>
        <w:spacing w:after="0" w:line="240" w:lineRule="auto"/>
        <w:ind w:firstLine="709"/>
        <w:jc w:val="center"/>
        <w:rPr>
          <w:rFonts w:ascii="Times New Roman" w:hAnsi="Times New Roman" w:cs="Times New Roman"/>
          <w:sz w:val="20"/>
          <w:szCs w:val="20"/>
        </w:rPr>
      </w:pPr>
      <w:r w:rsidRPr="002B5E0E">
        <w:rPr>
          <w:rFonts w:ascii="Times New Roman" w:hAnsi="Times New Roman" w:cs="Times New Roman"/>
          <w:sz w:val="20"/>
          <w:szCs w:val="20"/>
        </w:rPr>
        <w:t>РЕШИЛ:</w:t>
      </w:r>
    </w:p>
    <w:p w:rsidR="00EE6504"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Исковые требования удовлетворить.</w:t>
      </w:r>
    </w:p>
    <w:p w:rsidR="00FE3897"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Взыскать с Ивановой Аллы Валерьевны,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в пользу общества с ограниченной ответственностью Микрокредитная компания «</w:t>
      </w:r>
      <w:r w:rsidRPr="002B5E0E">
        <w:rPr>
          <w:rFonts w:ascii="Times New Roman" w:hAnsi="Times New Roman" w:cs="Times New Roman"/>
          <w:sz w:val="20"/>
          <w:szCs w:val="20"/>
        </w:rPr>
        <w:t>Микрозайм</w:t>
      </w:r>
      <w:r w:rsidRPr="002B5E0E">
        <w:rPr>
          <w:rFonts w:ascii="Times New Roman" w:hAnsi="Times New Roman" w:cs="Times New Roman"/>
          <w:sz w:val="20"/>
          <w:szCs w:val="20"/>
        </w:rPr>
        <w:t xml:space="preserve">» задолженность по договору займа №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от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в размере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 проценты за пользование займом по договору займа №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от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за период с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по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в размере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 расходы по оплате государственной пошлины в размере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 всего </w:t>
      </w:r>
      <w:r w:rsidRPr="002B5E0E" w:rsidR="002B5E0E">
        <w:rPr>
          <w:rFonts w:ascii="Times New Roman" w:hAnsi="Times New Roman" w:cs="Times New Roman"/>
          <w:sz w:val="20"/>
          <w:szCs w:val="20"/>
        </w:rPr>
        <w:t>***</w:t>
      </w:r>
      <w:r w:rsidRPr="002B5E0E">
        <w:rPr>
          <w:rFonts w:ascii="Times New Roman" w:hAnsi="Times New Roman" w:cs="Times New Roman"/>
          <w:sz w:val="20"/>
          <w:szCs w:val="20"/>
        </w:rPr>
        <w:t xml:space="preserve"> руб.</w:t>
      </w:r>
    </w:p>
    <w:p w:rsidR="00E53183" w:rsidRPr="002B5E0E" w:rsidP="002B5E0E">
      <w:pPr>
        <w:spacing w:after="0" w:line="240" w:lineRule="auto"/>
        <w:ind w:firstLine="709"/>
        <w:jc w:val="both"/>
        <w:rPr>
          <w:rFonts w:ascii="Times New Roman" w:hAnsi="Times New Roman" w:cs="Times New Roman"/>
          <w:sz w:val="20"/>
          <w:szCs w:val="20"/>
        </w:rPr>
      </w:pPr>
      <w:r w:rsidRPr="002B5E0E">
        <w:rPr>
          <w:rFonts w:ascii="Times New Roman" w:hAnsi="Times New Roman" w:cs="Times New Roman"/>
          <w:sz w:val="20"/>
          <w:szCs w:val="20"/>
        </w:rPr>
        <w:t xml:space="preserve">Решение может быть обжаловано </w:t>
      </w:r>
      <w:r w:rsidRPr="002B5E0E">
        <w:rPr>
          <w:rFonts w:ascii="Times New Roman" w:hAnsi="Times New Roman" w:cs="Times New Roman"/>
          <w:sz w:val="20"/>
          <w:szCs w:val="20"/>
        </w:rPr>
        <w:t>в Евпаторийский городской суд Республики Крым через мирового судью в течение месяца со дня принятия решения суда в окончательной форме</w:t>
      </w:r>
      <w:r w:rsidRPr="002B5E0E">
        <w:rPr>
          <w:rFonts w:ascii="Times New Roman" w:hAnsi="Times New Roman" w:cs="Times New Roman"/>
          <w:sz w:val="20"/>
          <w:szCs w:val="20"/>
        </w:rPr>
        <w:t>.</w:t>
      </w:r>
    </w:p>
    <w:p w:rsidR="00FE1333" w:rsidRPr="002B5E0E" w:rsidP="002B5E0E">
      <w:pPr>
        <w:spacing w:after="0" w:line="240" w:lineRule="auto"/>
        <w:ind w:left="709" w:firstLine="709"/>
        <w:rPr>
          <w:rFonts w:ascii="Times New Roman" w:hAnsi="Times New Roman" w:cs="Times New Roman"/>
          <w:sz w:val="20"/>
          <w:szCs w:val="20"/>
        </w:rPr>
      </w:pPr>
    </w:p>
    <w:p w:rsidR="00E53183" w:rsidRPr="002B5E0E" w:rsidP="002B5E0E">
      <w:pPr>
        <w:spacing w:after="0" w:line="240" w:lineRule="auto"/>
        <w:ind w:left="709" w:firstLine="709"/>
        <w:rPr>
          <w:rFonts w:ascii="Times New Roman" w:hAnsi="Times New Roman" w:cs="Times New Roman"/>
          <w:sz w:val="20"/>
          <w:szCs w:val="20"/>
        </w:rPr>
      </w:pPr>
      <w:r w:rsidRPr="002B5E0E">
        <w:rPr>
          <w:rFonts w:ascii="Times New Roman" w:hAnsi="Times New Roman" w:cs="Times New Roman"/>
          <w:sz w:val="20"/>
          <w:szCs w:val="20"/>
        </w:rPr>
        <w:t>Мировой судья</w:t>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t>/подпись/</w:t>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t>И.О. Семенец</w:t>
      </w:r>
    </w:p>
    <w:p w:rsidR="00E53183" w:rsidRPr="002B5E0E" w:rsidP="002B5E0E">
      <w:pPr>
        <w:spacing w:after="0" w:line="240" w:lineRule="auto"/>
        <w:ind w:left="709" w:firstLine="709"/>
        <w:rPr>
          <w:rFonts w:ascii="Times New Roman" w:hAnsi="Times New Roman" w:cs="Times New Roman"/>
          <w:sz w:val="20"/>
          <w:szCs w:val="20"/>
        </w:rPr>
      </w:pPr>
      <w:r w:rsidRPr="002B5E0E">
        <w:rPr>
          <w:rFonts w:ascii="Times New Roman" w:hAnsi="Times New Roman" w:cs="Times New Roman"/>
          <w:sz w:val="20"/>
          <w:szCs w:val="20"/>
        </w:rPr>
        <w:t>СОГЛАСОВАНО</w:t>
      </w:r>
      <w:r w:rsidRPr="002B5E0E">
        <w:rPr>
          <w:rFonts w:ascii="Times New Roman" w:hAnsi="Times New Roman" w:cs="Times New Roman"/>
          <w:sz w:val="20"/>
          <w:szCs w:val="20"/>
        </w:rPr>
        <w:t>.</w:t>
      </w:r>
    </w:p>
    <w:p w:rsidR="00E53183" w:rsidRPr="002B5E0E" w:rsidP="002B5E0E">
      <w:pPr>
        <w:spacing w:after="0" w:line="240" w:lineRule="auto"/>
        <w:ind w:left="709" w:firstLine="709"/>
        <w:rPr>
          <w:rFonts w:ascii="Times New Roman" w:hAnsi="Times New Roman" w:cs="Times New Roman"/>
          <w:sz w:val="20"/>
          <w:szCs w:val="20"/>
        </w:rPr>
      </w:pPr>
      <w:r w:rsidRPr="002B5E0E">
        <w:rPr>
          <w:rFonts w:ascii="Times New Roman" w:hAnsi="Times New Roman" w:cs="Times New Roman"/>
          <w:sz w:val="20"/>
          <w:szCs w:val="20"/>
        </w:rPr>
        <w:t>Мировой судья</w:t>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r>
      <w:r w:rsidRPr="002B5E0E">
        <w:rPr>
          <w:rFonts w:ascii="Times New Roman" w:hAnsi="Times New Roman" w:cs="Times New Roman"/>
          <w:sz w:val="20"/>
          <w:szCs w:val="20"/>
        </w:rPr>
        <w:tab/>
        <w:t>И.О. Семенец</w:t>
      </w:r>
    </w:p>
    <w:p w:rsidR="00FE1333" w:rsidRPr="002B5E0E" w:rsidP="002B5E0E">
      <w:pPr>
        <w:spacing w:after="0" w:line="240" w:lineRule="auto"/>
        <w:ind w:left="709" w:firstLine="709"/>
        <w:rPr>
          <w:rFonts w:ascii="Times New Roman" w:hAnsi="Times New Roman" w:cs="Times New Roman"/>
          <w:sz w:val="20"/>
          <w:szCs w:val="20"/>
        </w:rPr>
      </w:pPr>
      <w:r w:rsidRPr="002B5E0E">
        <w:rPr>
          <w:rFonts w:ascii="Times New Roman" w:hAnsi="Times New Roman" w:cs="Times New Roman"/>
          <w:sz w:val="20"/>
          <w:szCs w:val="20"/>
        </w:rPr>
        <w:t>28.05.2021</w:t>
      </w:r>
    </w:p>
    <w:sectPr w:rsidSect="00FE1333">
      <w:headerReference w:type="default" r:id="rId5"/>
      <w:pgSz w:w="11906" w:h="16838"/>
      <w:pgMar w:top="1135" w:right="850" w:bottom="141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0096190"/>
      <w:docPartObj>
        <w:docPartGallery w:val="Page Numbers (Top of Page)"/>
        <w:docPartUnique/>
      </w:docPartObj>
    </w:sdtPr>
    <w:sdtContent>
      <w:p w:rsidR="00C164C5">
        <w:pPr>
          <w:pStyle w:val="Header"/>
          <w:jc w:val="center"/>
        </w:pPr>
        <w:r>
          <w:fldChar w:fldCharType="begin"/>
        </w:r>
        <w:r>
          <w:instrText>PAGE   \* MERGEFORMAT</w:instrText>
        </w:r>
        <w:r>
          <w:fldChar w:fldCharType="separate"/>
        </w:r>
        <w:r w:rsidR="002B5E0E">
          <w:rPr>
            <w:noProof/>
          </w:rPr>
          <w:t>4</w:t>
        </w:r>
        <w:r>
          <w:fldChar w:fldCharType="end"/>
        </w:r>
      </w:p>
    </w:sdtContent>
  </w:sdt>
  <w:p w:rsidR="00C16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26"/>
    <w:rsid w:val="000431DF"/>
    <w:rsid w:val="000D1C62"/>
    <w:rsid w:val="002B5E0E"/>
    <w:rsid w:val="004E4AB1"/>
    <w:rsid w:val="00580C5E"/>
    <w:rsid w:val="00582CD6"/>
    <w:rsid w:val="005D3A5A"/>
    <w:rsid w:val="00676ACF"/>
    <w:rsid w:val="006C6ACB"/>
    <w:rsid w:val="00743B68"/>
    <w:rsid w:val="00781F30"/>
    <w:rsid w:val="00854826"/>
    <w:rsid w:val="009622C6"/>
    <w:rsid w:val="00A36268"/>
    <w:rsid w:val="00A40D69"/>
    <w:rsid w:val="00C164C5"/>
    <w:rsid w:val="00C57DFB"/>
    <w:rsid w:val="00D32881"/>
    <w:rsid w:val="00E42345"/>
    <w:rsid w:val="00E53183"/>
    <w:rsid w:val="00E860F7"/>
    <w:rsid w:val="00ED45FC"/>
    <w:rsid w:val="00EE6504"/>
    <w:rsid w:val="00FE1333"/>
    <w:rsid w:val="00FE38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164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C164C5"/>
  </w:style>
  <w:style w:type="paragraph" w:styleId="Footer">
    <w:name w:val="footer"/>
    <w:basedOn w:val="Normal"/>
    <w:link w:val="a0"/>
    <w:uiPriority w:val="99"/>
    <w:unhideWhenUsed/>
    <w:rsid w:val="00C164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164C5"/>
  </w:style>
  <w:style w:type="paragraph" w:styleId="BalloonText">
    <w:name w:val="Balloon Text"/>
    <w:basedOn w:val="Normal"/>
    <w:link w:val="a1"/>
    <w:uiPriority w:val="99"/>
    <w:semiHidden/>
    <w:unhideWhenUsed/>
    <w:rsid w:val="00E4234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2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8FD3-4682-4B56-B700-9E48BC65A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