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4D534C" w:rsidP="00F41108">
      <w:pPr>
        <w:spacing w:line="360" w:lineRule="auto"/>
        <w:jc w:val="right"/>
      </w:pPr>
      <w:r w:rsidRPr="004D534C">
        <w:t>Дело № 2-</w:t>
      </w:r>
      <w:r w:rsidRPr="004D534C" w:rsidR="00487EA3">
        <w:t>42</w:t>
      </w:r>
      <w:r w:rsidRPr="004D534C">
        <w:t>-</w:t>
      </w:r>
      <w:r w:rsidRPr="004D534C" w:rsidR="00487EA3">
        <w:t xml:space="preserve"> </w:t>
      </w:r>
      <w:r w:rsidR="00662939">
        <w:t>1</w:t>
      </w:r>
      <w:r w:rsidR="00C070A6">
        <w:t>10</w:t>
      </w:r>
      <w:r w:rsidRPr="004D534C">
        <w:t>/2017</w:t>
      </w:r>
    </w:p>
    <w:p w:rsidR="00CF7BD9" w:rsidRPr="004D534C" w:rsidP="00F41108">
      <w:pPr>
        <w:spacing w:line="360" w:lineRule="auto"/>
        <w:jc w:val="center"/>
      </w:pPr>
    </w:p>
    <w:p w:rsidR="00CF7BD9" w:rsidRPr="004D534C" w:rsidP="00F41108">
      <w:pPr>
        <w:spacing w:line="360" w:lineRule="auto"/>
        <w:jc w:val="center"/>
      </w:pPr>
      <w:r w:rsidRPr="004D534C">
        <w:t>РЕШЕНИЕ</w:t>
      </w:r>
    </w:p>
    <w:p w:rsidR="00CF7BD9" w:rsidRPr="004D534C" w:rsidP="00F41108">
      <w:pPr>
        <w:spacing w:line="360" w:lineRule="auto"/>
        <w:jc w:val="center"/>
      </w:pPr>
      <w:r w:rsidRPr="004D534C">
        <w:t>ИМЕНЕМ  РОССИЙСКОЙ  ФЕДЕРАЦИИ</w:t>
      </w:r>
    </w:p>
    <w:p w:rsidR="00CF7BD9" w:rsidRPr="004D534C" w:rsidP="00F41108">
      <w:pPr>
        <w:spacing w:line="360" w:lineRule="auto"/>
        <w:jc w:val="both"/>
      </w:pPr>
      <w:r>
        <w:t>20</w:t>
      </w:r>
      <w:r w:rsidRPr="004D534C" w:rsidR="004C123D">
        <w:t>.09</w:t>
      </w:r>
      <w:r w:rsidRPr="004D534C" w:rsidR="00487EA3">
        <w:t>.2017</w:t>
      </w:r>
      <w:r w:rsidRPr="004D534C">
        <w:t xml:space="preserve">                                                                                      г</w:t>
      </w:r>
      <w:r w:rsidRPr="004D534C" w:rsidR="00F41108">
        <w:t>ор</w:t>
      </w:r>
      <w:r w:rsidRPr="004D534C">
        <w:t>. Евпатория</w:t>
      </w:r>
    </w:p>
    <w:p w:rsidR="00CF7BD9" w:rsidRPr="004D534C" w:rsidP="00F41108">
      <w:pPr>
        <w:spacing w:line="360" w:lineRule="auto"/>
        <w:jc w:val="both"/>
      </w:pPr>
      <w:r w:rsidRPr="004D534C">
        <w:t>М</w:t>
      </w:r>
      <w:r w:rsidRPr="004D534C">
        <w:t>ирово</w:t>
      </w:r>
      <w:r w:rsidRPr="004D534C">
        <w:t xml:space="preserve">й </w:t>
      </w:r>
      <w:r w:rsidRPr="004D534C">
        <w:t>судь</w:t>
      </w:r>
      <w:r w:rsidRPr="004D534C">
        <w:t>я</w:t>
      </w:r>
      <w:r w:rsidRPr="004D534C">
        <w:t xml:space="preserve"> судебного участка № </w:t>
      </w:r>
      <w:r w:rsidRPr="004D534C" w:rsidR="00487EA3">
        <w:t>42</w:t>
      </w:r>
      <w:r w:rsidRPr="004D534C">
        <w:t xml:space="preserve"> Евпаторийского судебного района (городской округ Евпатория) </w:t>
      </w:r>
      <w:r w:rsidRPr="004D534C" w:rsidR="00487EA3">
        <w:t xml:space="preserve">Инна Олеговна </w:t>
      </w:r>
      <w:r w:rsidRPr="004D534C" w:rsidR="00487EA3">
        <w:t>Семенец</w:t>
      </w:r>
      <w:r w:rsidR="004A55CB">
        <w:t>,</w:t>
      </w:r>
    </w:p>
    <w:p w:rsidR="00CF7BD9" w:rsidRPr="004D534C" w:rsidP="00F41108">
      <w:pPr>
        <w:spacing w:line="360" w:lineRule="auto"/>
        <w:jc w:val="both"/>
      </w:pPr>
      <w:r w:rsidRPr="004D534C">
        <w:t xml:space="preserve">при секретаре судебного заседания </w:t>
      </w:r>
      <w:r w:rsidRPr="004D534C" w:rsidR="00487EA3">
        <w:t xml:space="preserve">Е.В. </w:t>
      </w:r>
      <w:r w:rsidRPr="004D534C" w:rsidR="00487EA3">
        <w:t>Стратейчук</w:t>
      </w:r>
      <w:r w:rsidR="004A55CB">
        <w:t>,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рассмотрев </w:t>
      </w:r>
      <w:r w:rsidRPr="001610A5">
        <w:rPr>
          <w:rFonts w:ascii="Times New Roman" w:hAnsi="Times New Roman"/>
        </w:rPr>
        <w:t xml:space="preserve">в открытом судебном заседании  дело 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0A5">
        <w:rPr>
          <w:rFonts w:ascii="Times New Roman" w:hAnsi="Times New Roman"/>
        </w:rPr>
        <w:t xml:space="preserve">по исковому заявлению </w:t>
      </w:r>
      <w:r w:rsidRPr="001610A5">
        <w:rPr>
          <w:rFonts w:ascii="Times New Roman" w:eastAsia="Times New Roman" w:hAnsi="Times New Roman" w:cs="Times New Roman"/>
          <w:lang w:eastAsia="ru-RU"/>
        </w:rPr>
        <w:t>СНТСН «Уют»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0A5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610A5">
        <w:rPr>
          <w:rFonts w:ascii="Times New Roman" w:eastAsia="Times New Roman" w:hAnsi="Times New Roman" w:cs="Times New Roman"/>
          <w:lang w:eastAsia="ru-RU"/>
        </w:rPr>
        <w:t>Ганжа</w:t>
      </w:r>
      <w:r w:rsidRPr="001610A5">
        <w:rPr>
          <w:rFonts w:ascii="Times New Roman" w:eastAsia="Times New Roman" w:hAnsi="Times New Roman" w:cs="Times New Roman"/>
          <w:lang w:eastAsia="ru-RU"/>
        </w:rPr>
        <w:t xml:space="preserve"> Елене Кирилловне</w:t>
      </w:r>
    </w:p>
    <w:p w:rsidR="00C070A6" w:rsidP="00C070A6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 w:rsidRPr="001610A5">
        <w:rPr>
          <w:rFonts w:ascii="Times New Roman" w:hAnsi="Times New Roman"/>
        </w:rPr>
        <w:t>при участии треть</w:t>
      </w:r>
      <w:r>
        <w:rPr>
          <w:rFonts w:ascii="Times New Roman" w:hAnsi="Times New Roman"/>
        </w:rPr>
        <w:t>их лиц</w:t>
      </w:r>
      <w:r w:rsidRPr="001610A5">
        <w:rPr>
          <w:rFonts w:ascii="Times New Roman" w:hAnsi="Times New Roman"/>
        </w:rPr>
        <w:t>, не заявляющ</w:t>
      </w:r>
      <w:r>
        <w:rPr>
          <w:rFonts w:ascii="Times New Roman" w:hAnsi="Times New Roman"/>
        </w:rPr>
        <w:t>их</w:t>
      </w:r>
      <w:r w:rsidRPr="001610A5">
        <w:rPr>
          <w:rFonts w:ascii="Times New Roman" w:hAnsi="Times New Roman"/>
        </w:rPr>
        <w:t xml:space="preserve"> самостоятельных требований относительно предмета спора</w:t>
      </w:r>
    </w:p>
    <w:p w:rsidR="00C070A6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0A5">
        <w:rPr>
          <w:rFonts w:ascii="Times New Roman" w:hAnsi="Times New Roman"/>
        </w:rPr>
        <w:t xml:space="preserve"> </w:t>
      </w:r>
      <w:r w:rsidRPr="001610A5">
        <w:rPr>
          <w:rFonts w:ascii="Times New Roman" w:eastAsia="Times New Roman" w:hAnsi="Times New Roman" w:cs="Times New Roman"/>
          <w:lang w:eastAsia="ru-RU"/>
        </w:rPr>
        <w:t>Товариществ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610A5">
        <w:rPr>
          <w:rFonts w:ascii="Times New Roman" w:eastAsia="Times New Roman" w:hAnsi="Times New Roman" w:cs="Times New Roman"/>
          <w:lang w:eastAsia="ru-RU"/>
        </w:rPr>
        <w:t xml:space="preserve"> собственников недвижимости «Садоводческого некоммерческого товарищества «Уют».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0A5">
        <w:rPr>
          <w:rFonts w:ascii="Times New Roman" w:hAnsi="Times New Roman"/>
        </w:rPr>
        <w:t>ГУП РК «Вода Крыма»</w:t>
      </w:r>
      <w:r>
        <w:rPr>
          <w:rFonts w:ascii="Times New Roman" w:hAnsi="Times New Roman"/>
        </w:rPr>
        <w:t xml:space="preserve"> Евпаторийск</w:t>
      </w:r>
      <w:r w:rsidR="004A55CB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филиал</w:t>
      </w:r>
      <w:r w:rsidR="004A55CB">
        <w:rPr>
          <w:rFonts w:ascii="Times New Roman" w:hAnsi="Times New Roman"/>
        </w:rPr>
        <w:t>а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 w:rsidRPr="001610A5">
        <w:rPr>
          <w:rFonts w:ascii="Times New Roman" w:eastAsia="Times New Roman" w:hAnsi="Times New Roman" w:cs="Times New Roman"/>
          <w:lang w:eastAsia="ru-RU"/>
        </w:rPr>
        <w:t>о взыскании 2 071,60 руб.</w:t>
      </w:r>
      <w:r w:rsidRPr="001610A5">
        <w:rPr>
          <w:rFonts w:ascii="Times New Roman" w:hAnsi="Times New Roman"/>
        </w:rPr>
        <w:t>,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 w:rsidRPr="001610A5">
        <w:rPr>
          <w:rFonts w:ascii="Times New Roman" w:hAnsi="Times New Roman"/>
        </w:rPr>
        <w:t>при участии: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 w:rsidRPr="001610A5">
        <w:rPr>
          <w:rFonts w:ascii="Times New Roman" w:hAnsi="Times New Roman"/>
        </w:rPr>
        <w:t xml:space="preserve">от истца – </w:t>
      </w:r>
      <w:r w:rsidRPr="001610A5">
        <w:rPr>
          <w:rFonts w:ascii="Times New Roman" w:hAnsi="Times New Roman"/>
        </w:rPr>
        <w:t>Шкалдык</w:t>
      </w:r>
      <w:r w:rsidR="004A55CB">
        <w:rPr>
          <w:rFonts w:ascii="Times New Roman" w:hAnsi="Times New Roman"/>
        </w:rPr>
        <w:t>в</w:t>
      </w:r>
      <w:r w:rsidRPr="001610A5">
        <w:rPr>
          <w:rFonts w:ascii="Times New Roman" w:hAnsi="Times New Roman"/>
        </w:rPr>
        <w:t>а</w:t>
      </w:r>
      <w:r w:rsidRPr="001610A5">
        <w:rPr>
          <w:rFonts w:ascii="Times New Roman" w:hAnsi="Times New Roman"/>
        </w:rPr>
        <w:t xml:space="preserve"> Р.Д., председатель правления</w:t>
      </w:r>
    </w:p>
    <w:p w:rsidR="00C070A6" w:rsidRPr="001610A5" w:rsidP="00C070A6">
      <w:pPr>
        <w:pStyle w:val="Standard"/>
        <w:spacing w:line="360" w:lineRule="auto"/>
        <w:ind w:firstLine="709"/>
        <w:jc w:val="both"/>
        <w:rPr>
          <w:rFonts w:hint="eastAsia"/>
        </w:rPr>
      </w:pPr>
      <w:r w:rsidRPr="001610A5">
        <w:rPr>
          <w:rFonts w:ascii="Times New Roman" w:hAnsi="Times New Roman"/>
        </w:rPr>
        <w:t>от ответчика  и третьего лица</w:t>
      </w:r>
      <w:r>
        <w:rPr>
          <w:rFonts w:ascii="Times New Roman" w:hAnsi="Times New Roman"/>
        </w:rPr>
        <w:t xml:space="preserve"> ТСН «СНТ «Уют»</w:t>
      </w:r>
      <w:r w:rsidRPr="001610A5">
        <w:rPr>
          <w:rFonts w:ascii="Times New Roman" w:hAnsi="Times New Roman"/>
        </w:rPr>
        <w:t xml:space="preserve"> -  </w:t>
      </w:r>
      <w:r w:rsidRPr="001610A5">
        <w:rPr>
          <w:rFonts w:ascii="Times New Roman" w:hAnsi="Times New Roman"/>
        </w:rPr>
        <w:t>Чеснокова</w:t>
      </w:r>
      <w:r w:rsidRPr="001610A5">
        <w:rPr>
          <w:rFonts w:ascii="Times New Roman" w:hAnsi="Times New Roman"/>
        </w:rPr>
        <w:t xml:space="preserve"> Л.Г., представитель по  доверенности </w:t>
      </w:r>
    </w:p>
    <w:p w:rsidR="00284341" w:rsidRPr="004D534C" w:rsidP="00284341">
      <w:pPr>
        <w:spacing w:line="360" w:lineRule="auto"/>
        <w:ind w:firstLine="709"/>
        <w:jc w:val="center"/>
      </w:pPr>
      <w:r w:rsidRPr="004D534C">
        <w:t>УСТАНОВИЛ:</w:t>
      </w:r>
    </w:p>
    <w:p w:rsidR="00284341" w:rsidP="00284341">
      <w:pPr>
        <w:spacing w:line="360" w:lineRule="auto"/>
        <w:ind w:firstLine="709"/>
        <w:jc w:val="both"/>
      </w:pPr>
      <w:r>
        <w:t>СНТСН «Уют» обратилось к мировому судье с исковым заявлением о взыскании с ответчика 2 071, 60 рублей задолженности за водоснабжение. Кроме того</w:t>
      </w:r>
      <w:r>
        <w:t xml:space="preserve"> ,</w:t>
      </w:r>
      <w:r>
        <w:t xml:space="preserve"> истец просил суд обязать ответчика заключить договор водоснабжения, однако 12.07.2017 в суд поступило заявление , согласно которому истец указанный пункт просительной части иска исключил.</w:t>
      </w:r>
    </w:p>
    <w:p w:rsidR="00C070A6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t xml:space="preserve">Ответчик и третье лицо  </w:t>
      </w:r>
      <w:r w:rsidRPr="001610A5">
        <w:rPr>
          <w:rFonts w:ascii="Times New Roman" w:eastAsia="Times New Roman" w:hAnsi="Times New Roman" w:cs="Times New Roman"/>
          <w:lang w:eastAsia="ru-RU"/>
        </w:rPr>
        <w:t>Товариществ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1610A5">
        <w:rPr>
          <w:rFonts w:ascii="Times New Roman" w:eastAsia="Times New Roman" w:hAnsi="Times New Roman" w:cs="Times New Roman"/>
          <w:lang w:eastAsia="ru-RU"/>
        </w:rPr>
        <w:t xml:space="preserve"> собственников недвижимости «Садоводческого нек</w:t>
      </w:r>
      <w:r>
        <w:rPr>
          <w:rFonts w:ascii="Times New Roman" w:eastAsia="Times New Roman" w:hAnsi="Times New Roman" w:cs="Times New Roman"/>
          <w:lang w:eastAsia="ru-RU"/>
        </w:rPr>
        <w:t>оммерческого товарищества «Уют» против удовлетворения требований возражали, мотивируя позицию отсутствием обязанности ответчика перед истцом.</w:t>
      </w:r>
    </w:p>
    <w:p w:rsidR="00C070A6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судебном заседании представитель ответчика заявил ходатайство об отложении рассмотрения дела, мотивируя его наличием на рассмотрении Арбитражного суда </w:t>
      </w:r>
      <w:r>
        <w:rPr>
          <w:rFonts w:ascii="Times New Roman" w:eastAsia="Times New Roman" w:hAnsi="Times New Roman" w:cs="Times New Roman"/>
          <w:lang w:eastAsia="ru-RU"/>
        </w:rPr>
        <w:t>Республики Крым</w:t>
      </w:r>
      <w:r w:rsidR="0061464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связанного с данным делом спора, однако подтверждающих </w:t>
      </w:r>
      <w:r w:rsidR="00614646">
        <w:rPr>
          <w:rFonts w:ascii="Times New Roman" w:eastAsia="Times New Roman" w:hAnsi="Times New Roman" w:cs="Times New Roman"/>
          <w:lang w:eastAsia="ru-RU"/>
        </w:rPr>
        <w:t xml:space="preserve">указанным обстоятельствам </w:t>
      </w:r>
      <w:r>
        <w:rPr>
          <w:rFonts w:ascii="Times New Roman" w:eastAsia="Times New Roman" w:hAnsi="Times New Roman" w:cs="Times New Roman"/>
          <w:lang w:eastAsia="ru-RU"/>
        </w:rPr>
        <w:t>документов не предоставил</w:t>
      </w:r>
      <w:r w:rsidR="00614646">
        <w:rPr>
          <w:rFonts w:ascii="Times New Roman" w:eastAsia="Times New Roman" w:hAnsi="Times New Roman" w:cs="Times New Roman"/>
          <w:lang w:eastAsia="ru-RU"/>
        </w:rPr>
        <w:t>.</w:t>
      </w:r>
    </w:p>
    <w:p w:rsidR="00614646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Статья 169 Гражданского процессуального кодекса Российской Федерации предусматривает возможность отложения судебного разбирательства только при наличии обстоятельств</w:t>
      </w:r>
      <w:r w:rsidR="009441ED">
        <w:rPr>
          <w:rFonts w:ascii="Times New Roman" w:eastAsia="Times New Roman" w:hAnsi="Times New Roman" w:cs="Times New Roman"/>
          <w:lang w:eastAsia="ru-RU"/>
        </w:rPr>
        <w:t>, предусмотренных данным кодексом в качестве основания, либо в случае существования объективных на то причин.</w:t>
      </w:r>
    </w:p>
    <w:p w:rsidR="009441ED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Однако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ответчиком не предоставлено суду доказательств, подтверждающих наличия препятствий для рассмотрения дела по существу, что влечет за собой отказ в удовлетворении ходатайства.</w:t>
      </w:r>
    </w:p>
    <w:p w:rsidR="009441ED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18.09.2017 в суд поступило ходатайство об истребовании документов, согласно которому истец просил суд истребовать </w:t>
      </w:r>
      <w:r w:rsidR="00FA7A66">
        <w:rPr>
          <w:rFonts w:ascii="Times New Roman" w:eastAsia="Times New Roman" w:hAnsi="Times New Roman" w:cs="Times New Roman"/>
          <w:lang w:eastAsia="ru-RU"/>
        </w:rPr>
        <w:t>у ответчика</w:t>
      </w:r>
      <w:r>
        <w:rPr>
          <w:rFonts w:ascii="Times New Roman" w:eastAsia="Times New Roman" w:hAnsi="Times New Roman" w:cs="Times New Roman"/>
          <w:lang w:eastAsia="ru-RU"/>
        </w:rPr>
        <w:t xml:space="preserve"> и передать ему документы для проведения расчета.</w:t>
      </w:r>
    </w:p>
    <w:p w:rsidR="009441ED" w:rsidP="00C070A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Однако, процессуальное действие </w:t>
      </w:r>
      <w:r w:rsidR="00FA7A66">
        <w:rPr>
          <w:rFonts w:ascii="Times New Roman" w:eastAsia="Times New Roman" w:hAnsi="Times New Roman" w:cs="Times New Roman"/>
          <w:lang w:eastAsia="ru-RU"/>
        </w:rPr>
        <w:t xml:space="preserve">в виде передачи судом каких-либо документов сторонам, </w:t>
      </w:r>
      <w:r>
        <w:rPr>
          <w:rFonts w:ascii="Times New Roman" w:eastAsia="Times New Roman" w:hAnsi="Times New Roman" w:cs="Times New Roman"/>
          <w:lang w:eastAsia="ru-RU"/>
        </w:rPr>
        <w:t>не предусмотрено процессуальным Законом, ввиду чего ходатайство об истребовании также удовлетворению не подлежит.</w:t>
      </w:r>
    </w:p>
    <w:p w:rsidR="009441ED" w:rsidP="009441ED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Суд оставил без удовлетворения ходатайство истца в порядке статьи 39 Гражданского процессуального кодекса Российской Федерации, согласно которому истец просил суд принять уточнение исковых требований по фактическому потреблению с изменением расчетного периода.</w:t>
      </w:r>
    </w:p>
    <w:p w:rsidR="009441ED" w:rsidP="009441ED">
      <w:pPr>
        <w:pStyle w:val="Standard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lang w:eastAsia="ru-RU"/>
        </w:rPr>
        <w:t>Пункт 1 статьи 39 Гражданского процессуального кодекса Российской Федерации предусматривает, что и</w:t>
      </w:r>
      <w:r>
        <w:rPr>
          <w:rFonts w:eastAsiaTheme="minorHAnsi"/>
          <w:lang w:eastAsia="en-US"/>
        </w:rPr>
        <w:t>стец вправе изменить основание или предмет иска, увеличить или уменьшить размер исковых требований либо отказаться от иска, ответчик вправе признать иск, стороны могут окончить дело мировым соглашением.</w:t>
      </w:r>
    </w:p>
    <w:p w:rsidR="009441ED" w:rsidP="009441ED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Однако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указанное выше заявление не содержит ни суммы, предъявленной к взысканию¸ ни периода задолженности, а только указывает на намерение истца произвести перерасчет суммы долга, что не является заявлением об изменении исковых требований в понимании статьи 39 Гражданского </w:t>
      </w:r>
      <w:r w:rsidR="006D4DE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роцессуального </w:t>
      </w:r>
      <w:r w:rsidR="006D4DE7">
        <w:rPr>
          <w:rFonts w:ascii="Times New Roman" w:eastAsia="Times New Roman" w:hAnsi="Times New Roman" w:cs="Times New Roman"/>
          <w:lang w:eastAsia="ru-RU"/>
        </w:rPr>
        <w:t>кодекса России Федерации.</w:t>
      </w:r>
    </w:p>
    <w:p w:rsidR="00FA7A66" w:rsidP="00FA7A66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Детально изучив все фактические обстоятельства дела, суд приходит к выводу о следующем.</w:t>
      </w:r>
    </w:p>
    <w:p w:rsidR="00FD7C66" w:rsidRPr="004D534C" w:rsidP="00FA7A66">
      <w:pPr>
        <w:pStyle w:val="Standard"/>
        <w:spacing w:line="360" w:lineRule="auto"/>
        <w:ind w:firstLine="709"/>
        <w:jc w:val="both"/>
      </w:pPr>
      <w:r>
        <w:t>Ганжа</w:t>
      </w:r>
      <w:r>
        <w:t xml:space="preserve"> Е.К. является членом </w:t>
      </w:r>
      <w:r w:rsidRPr="001610A5">
        <w:t>Товариществ</w:t>
      </w:r>
      <w:r>
        <w:t>а</w:t>
      </w:r>
      <w:r w:rsidRPr="001610A5">
        <w:t xml:space="preserve"> собственников недвижимости «Садоводческого некоммерческого товарищества «Уют»</w:t>
      </w:r>
      <w:r w:rsidRPr="004D534C" w:rsidR="0034620B">
        <w:t xml:space="preserve">, что </w:t>
      </w:r>
      <w:r>
        <w:t>не оспаривается сторонами</w:t>
      </w:r>
      <w:r w:rsidR="00237E88">
        <w:t>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t xml:space="preserve">Согласно статье </w:t>
      </w:r>
      <w:r w:rsidRPr="004D534C" w:rsidR="00FD7C66">
        <w:t>123.12 Гражданс</w:t>
      </w:r>
      <w:r w:rsidRPr="004D534C">
        <w:t>к</w:t>
      </w:r>
      <w:r w:rsidRPr="004D534C" w:rsidR="00FD7C66">
        <w:t>о</w:t>
      </w:r>
      <w:r w:rsidRPr="004D534C">
        <w:t>го кодекса Россий</w:t>
      </w:r>
      <w:r w:rsidRPr="004D534C" w:rsidR="00FD7C66">
        <w:t xml:space="preserve">ской Федерации, </w:t>
      </w:r>
      <w:r w:rsidRPr="004D534C" w:rsidR="00FD7C66">
        <w:rPr>
          <w:rFonts w:eastAsiaTheme="minorHAnsi"/>
          <w:lang w:eastAsia="en-US"/>
        </w:rPr>
        <w:t xml:space="preserve">товариществом собственников недвижимости признается добровольное объединение </w:t>
      </w:r>
      <w:r w:rsidRPr="004D534C" w:rsidR="00FD7C66">
        <w:rPr>
          <w:rFonts w:eastAsiaTheme="minorHAnsi"/>
          <w:lang w:eastAsia="en-US"/>
        </w:rPr>
        <w:t>собственников недвижимого имущества (помещений в здании, в том числе в многоквартирном доме, или в нескольких зданиях, жилых домов, дачных домов, садоводческих, огороднических или дачных земельных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</w:t>
      </w:r>
      <w:r w:rsidRPr="004D534C" w:rsidR="00FD7C66">
        <w:rPr>
          <w:rFonts w:eastAsiaTheme="minorHAnsi"/>
          <w:lang w:eastAsia="en-US"/>
        </w:rPr>
        <w:t xml:space="preserve"> в их общей собственности или в общем пользовании, а также для достижения иных целей, предусмотренных законами.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7 Федерального Закона «О садоводческих, огороднических и дачных некоммерческих объединениях граждан» предусмат</w:t>
      </w:r>
      <w:r w:rsidRPr="004D534C">
        <w:rPr>
          <w:rFonts w:eastAsiaTheme="minorHAnsi"/>
          <w:lang w:eastAsia="en-US"/>
        </w:rPr>
        <w:t xml:space="preserve">ривает, что садоводческое, огородническое или дачное некоммерческое объединение в соответствии с гражданским законодательством вправе </w:t>
      </w:r>
      <w:r w:rsidRPr="004D534C">
        <w:rPr>
          <w:rFonts w:eastAsiaTheme="minorHAnsi"/>
          <w:lang w:eastAsia="en-US"/>
        </w:rPr>
        <w:t>осуществлять действия, необходимые для достижения целей, предусмотренных настоящим Федеральным законом и уставом такого объединения;</w:t>
      </w:r>
      <w:r w:rsidRPr="004D534C">
        <w:rPr>
          <w:rFonts w:eastAsiaTheme="minorHAnsi"/>
          <w:lang w:eastAsia="en-US"/>
        </w:rPr>
        <w:t xml:space="preserve"> </w:t>
      </w:r>
      <w:r w:rsidRPr="004D534C">
        <w:rPr>
          <w:rFonts w:eastAsiaTheme="minorHAnsi"/>
          <w:lang w:eastAsia="en-US"/>
        </w:rPr>
        <w:t>заключать договоры</w:t>
      </w:r>
      <w:r w:rsidRPr="004D534C">
        <w:rPr>
          <w:rFonts w:eastAsiaTheme="minorHAnsi"/>
          <w:lang w:eastAsia="en-US"/>
        </w:rPr>
        <w:t>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Из смысловой нагрузки понятия садоводческого некоммерческого объединения граждан вытекает, что одной из целей такого объединения является 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  <w:r w:rsidRPr="004D534C">
        <w:rPr>
          <w:rFonts w:eastAsiaTheme="minorHAnsi"/>
          <w:lang w:eastAsia="en-US"/>
        </w:rPr>
        <w:t xml:space="preserve"> содействие членам товарищества во взаимодействии между собой и с третьими лицами, в том числе в связи с необходимостью обеспечения участников объединения коммунальными  благами.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товарищества объединяются собственники объектов недвижимого имущества с целью управления, эксплуатации, технического и санитарного содержания также и  общих объектов пользования.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Объединяющим элементом в данном случае выступает потребность в управлении объектами общего владения и пользования и организация управления собственной недвижимостью.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9 указанного выше закона закрепляет, что товарищество может быть создано для целей, предусмотренных </w:t>
      </w:r>
      <w:r>
        <w:fldChar w:fldCharType="begin"/>
      </w:r>
      <w:r>
        <w:instrText xml:space="preserve"> HYPERLINK "consultantplus://offline/ref=07B0BEF973C573ACB2D01C400B131A733802243F4BCF142F4CB773C6C8ECF6B3455148E8826905AF05d6L"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статьей 7</w:t>
      </w:r>
      <w:r>
        <w:fldChar w:fldCharType="end"/>
      </w:r>
      <w:r w:rsidRPr="004D534C">
        <w:rPr>
          <w:rFonts w:eastAsiaTheme="minorHAnsi"/>
          <w:lang w:eastAsia="en-US"/>
        </w:rPr>
        <w:t xml:space="preserve"> настоящего Федерального закона, в том числе, гражданами, являющимися собственниками садовых или огородных земельных участков.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Пункт 6 </w:t>
      </w:r>
      <w:r w:rsidRPr="004D534C">
        <w:rPr>
          <w:rFonts w:eastAsiaTheme="minorHAnsi"/>
          <w:lang w:eastAsia="en-US"/>
        </w:rPr>
        <w:t xml:space="preserve">части 2 </w:t>
      </w:r>
      <w:r w:rsidRPr="004D534C">
        <w:rPr>
          <w:rFonts w:eastAsiaTheme="minorHAnsi"/>
          <w:lang w:eastAsia="en-US"/>
        </w:rPr>
        <w:t xml:space="preserve">статьи </w:t>
      </w:r>
      <w:r w:rsidRPr="004D534C">
        <w:rPr>
          <w:rFonts w:eastAsiaTheme="minorHAnsi"/>
          <w:lang w:eastAsia="en-US"/>
        </w:rPr>
        <w:t xml:space="preserve">19 </w:t>
      </w:r>
      <w:r w:rsidRPr="004D534C">
        <w:rPr>
          <w:rFonts w:eastAsiaTheme="minorHAnsi"/>
          <w:lang w:eastAsia="en-US"/>
        </w:rPr>
        <w:t xml:space="preserve">Федерального Закона «О садоводческих, огороднических и дачных некоммерческих объединениях граждан» устанавливает одной из обязанностей </w:t>
      </w:r>
      <w:r w:rsidRPr="004D534C">
        <w:rPr>
          <w:rFonts w:eastAsiaTheme="minorHAnsi"/>
          <w:lang w:eastAsia="en-US"/>
        </w:rPr>
        <w:t xml:space="preserve">членов товарищества своевременно </w:t>
      </w:r>
      <w:r w:rsidRPr="004D534C">
        <w:rPr>
          <w:rFonts w:eastAsiaTheme="minorHAnsi"/>
          <w:lang w:eastAsia="en-US"/>
        </w:rPr>
        <w:t>уплачивать членские и иные взносы, предусмотренные настоящим Федеральным законом и уставом такого объединения, налоги и платежи.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</w:t>
      </w:r>
      <w:r w:rsidRPr="004D534C">
        <w:rPr>
          <w:rFonts w:eastAsiaTheme="minorHAnsi"/>
          <w:lang w:eastAsia="en-US"/>
        </w:rPr>
        <w:t>1</w:t>
      </w:r>
      <w:r w:rsidRPr="004D534C">
        <w:rPr>
          <w:rFonts w:eastAsiaTheme="minorHAnsi"/>
          <w:lang w:eastAsia="en-US"/>
        </w:rPr>
        <w:t xml:space="preserve"> данного Закона определяет </w:t>
      </w:r>
      <w:r w:rsidRPr="004D534C">
        <w:rPr>
          <w:rFonts w:eastAsiaTheme="minorHAnsi"/>
          <w:lang w:eastAsia="en-US"/>
        </w:rPr>
        <w:t>понятие членских взносов, как денежных средств, периодически вносимых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Из указанных выше предписаний Закона усматривается наличие у членов товарищества определенного круга обязанностей, выполнение которых направлено на обеспечение надлежащих условий осуществления ведения садоводства.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Таким образом, граждане объединяются в соответствующие товарищества с целью упрощения  решения всех организационных вопросов, связанных с возможностью осуществления ведения своих хозяйств и обеспечения таких хозяйств необходимыми благами.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Нормы действующего законодательства определяют возможность ведения садоводства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как в качестве члена товарищества, так и в индивидуальном порядке.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 ответчик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в данном случае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определил для себя порядок ведения дачного хозяйства путем вступления в товарищество, но товарищество</w:t>
      </w:r>
      <w:r w:rsidRPr="004D534C" w:rsidR="00713F36">
        <w:rPr>
          <w:rFonts w:eastAsiaTheme="minorHAnsi"/>
          <w:lang w:eastAsia="en-US"/>
        </w:rPr>
        <w:t xml:space="preserve"> -</w:t>
      </w:r>
      <w:r w:rsidR="00B661F4">
        <w:rPr>
          <w:rFonts w:eastAsiaTheme="minorHAnsi"/>
          <w:lang w:eastAsia="en-US"/>
        </w:rPr>
        <w:t xml:space="preserve"> третье лицо</w:t>
      </w:r>
      <w:r w:rsidRPr="004D534C">
        <w:rPr>
          <w:rFonts w:eastAsiaTheme="minorHAnsi"/>
          <w:lang w:eastAsia="en-US"/>
        </w:rPr>
        <w:t>, а не товарищество истца.</w:t>
      </w:r>
    </w:p>
    <w:p w:rsidR="001B775D" w:rsidRPr="004D534C" w:rsidP="001B775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Следовательно, правовой статус ответчика не подпадает по</w:t>
      </w:r>
      <w:r w:rsidR="00B661F4">
        <w:rPr>
          <w:rFonts w:eastAsiaTheme="minorHAnsi"/>
          <w:lang w:eastAsia="en-US"/>
        </w:rPr>
        <w:t>д</w:t>
      </w:r>
      <w:r w:rsidRPr="004D534C">
        <w:rPr>
          <w:rFonts w:eastAsiaTheme="minorHAnsi"/>
          <w:lang w:eastAsia="en-US"/>
        </w:rPr>
        <w:t xml:space="preserve"> регулирование статьей 8 Закона </w:t>
      </w:r>
      <w:r w:rsidRPr="004D534C">
        <w:rPr>
          <w:rFonts w:eastAsiaTheme="minorHAnsi"/>
          <w:lang w:eastAsia="en-US"/>
        </w:rPr>
        <w:t>Федерального Закона «О садоводческих, огороднических и дачных некоммерческих объединениях граждан», так как ответчик  ведет дачное хозяйство как член товарищества.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18 Федерального Закона «О садоводческих, огороднических и дачных некоммерческих объединениях граждан» гласит: членами садоводческого, огороднического или дачного некоммерческого товарищества (садоводческого, огороднического или дачного некоммерческого партнерства) могут быть граждане Российской Федерации, достигшие возраста восемнадцати лет и имеющие земельные участки в границах такого товарищества (партнерства).</w:t>
      </w:r>
    </w:p>
    <w:p w:rsidR="00B91C1E" w:rsidRPr="004D534C" w:rsidP="00B91C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Специфика сложившейся ситуации заключается в нахождении на одной территории двух товариществ, участки которых хаотично перемешаны между собой, что не предполагает возможности территориального разделения.</w:t>
      </w:r>
    </w:p>
    <w:p w:rsidR="00B91C1E" w:rsidRPr="004D534C" w:rsidP="00B91C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Согласно статье 17 указанного выше Закона государственная регистрация садоводческого, огороднического или дачного некоммерческого объединения осуществляется в </w:t>
      </w:r>
      <w:r>
        <w:fldChar w:fldCharType="begin"/>
      </w:r>
      <w:r>
        <w:instrText xml:space="preserve"> HYPERLINK "consultantplus://offline/ref=94D2CFDF07543432D5662DE93963026D739A0A3F764AE0CDD0D8F8BDz356L"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порядке</w:t>
      </w:r>
      <w:r>
        <w:fldChar w:fldCharType="end"/>
      </w:r>
      <w:r w:rsidRPr="004D534C">
        <w:rPr>
          <w:rFonts w:eastAsiaTheme="minorHAnsi"/>
          <w:lang w:eastAsia="en-US"/>
        </w:rPr>
        <w:t>, предусмотренном федеральным законом о государственной регистрации юридических лиц.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Что в данном случае имело место быть как у истца, зарегистрировавшегося в установленном Законом порядке, так и у третьего лица, что сторонами не оспаривается, а также подтверждается правоустанавливающими документами обоих товариществ.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22 Закона предусматривает одними из прав правления товарищества распоряжение материальными и нематериальными активами такого объединения в пределах, необходимых для обеспечения его текущей деятельности; контроль </w:t>
      </w:r>
      <w:r w:rsidRPr="004D534C" w:rsidR="00FE49D8">
        <w:rPr>
          <w:rFonts w:eastAsiaTheme="minorHAnsi"/>
          <w:lang w:eastAsia="en-US"/>
        </w:rPr>
        <w:t>над</w:t>
      </w:r>
      <w:r w:rsidRPr="004D534C">
        <w:rPr>
          <w:rFonts w:eastAsiaTheme="minorHAnsi"/>
          <w:lang w:eastAsia="en-US"/>
        </w:rPr>
        <w:t xml:space="preserve"> своевременным внесением вступительных, членских, целевых, паевых и дополнительных взносов.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Председатель правления в силу вышеуказанного Закона на основании решения правления заключает сделки и открывает в банках счета такого объединения</w:t>
      </w:r>
      <w:r w:rsidRPr="004D534C" w:rsidR="00071325">
        <w:rPr>
          <w:rFonts w:eastAsiaTheme="minorHAnsi"/>
          <w:lang w:eastAsia="en-US"/>
        </w:rPr>
        <w:t>.</w:t>
      </w:r>
    </w:p>
    <w:p w:rsidR="00071325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Подытоживая изложенное, следует указать, что  садоводы, дачники, огородники</w:t>
      </w:r>
      <w:r w:rsidR="00B661F4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объединяясь в соответствующие товарищества,  регистрируют такое товарищество в качестве юридического лица, избирают правление и председателя правления с целью обеспечения своей деятельности в коллективном порядке, то есть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товарищество</w:t>
      </w:r>
      <w:r w:rsidRPr="004D534C" w:rsidR="00FE49D8">
        <w:rPr>
          <w:rFonts w:eastAsiaTheme="minorHAnsi"/>
          <w:lang w:eastAsia="en-US"/>
        </w:rPr>
        <w:t>, в части его правления,</w:t>
      </w:r>
      <w:r w:rsidRPr="004D534C">
        <w:rPr>
          <w:rFonts w:eastAsiaTheme="minorHAnsi"/>
          <w:lang w:eastAsia="en-US"/>
        </w:rPr>
        <w:t xml:space="preserve"> по сути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выступает лицом, представляющим в различных структурах и организациях всех своих членов.</w:t>
      </w:r>
    </w:p>
    <w:p w:rsidR="00FE49D8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Одной из цел</w:t>
      </w:r>
      <w:r w:rsidR="00237E88">
        <w:rPr>
          <w:rFonts w:eastAsiaTheme="minorHAnsi"/>
          <w:lang w:eastAsia="en-US"/>
        </w:rPr>
        <w:t>ей</w:t>
      </w:r>
      <w:r w:rsidRPr="004D534C">
        <w:rPr>
          <w:rFonts w:eastAsiaTheme="minorHAnsi"/>
          <w:lang w:eastAsia="en-US"/>
        </w:rPr>
        <w:t xml:space="preserve"> создания садоводами товариществ выступает именно желание возложить организационно управленческие обязанности, исполнение которых необходимо для обеспечения садоводства коммунальными благами, на правление и </w:t>
      </w:r>
      <w:r w:rsidRPr="004D534C">
        <w:rPr>
          <w:rFonts w:eastAsiaTheme="minorHAnsi"/>
          <w:lang w:eastAsia="en-US"/>
        </w:rPr>
        <w:t>избавление</w:t>
      </w:r>
      <w:r w:rsidRPr="004D534C">
        <w:rPr>
          <w:rFonts w:eastAsiaTheme="minorHAnsi"/>
          <w:lang w:eastAsia="en-US"/>
        </w:rPr>
        <w:t xml:space="preserve"> таким образом непосредственно садовода от необходимости заключения соответствующих договоров  в частном порядке с поставляющими и предоставляющими услуги организациями.</w:t>
      </w:r>
    </w:p>
    <w:p w:rsidR="00071325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Обращаясь в суд с иском, истец указал на то обстоятельство, что ответчик потребляет коммунальные услуги в виде воды</w:t>
      </w:r>
      <w:r w:rsidRPr="004D534C">
        <w:rPr>
          <w:rFonts w:eastAsiaTheme="minorHAnsi"/>
          <w:lang w:eastAsia="en-US"/>
        </w:rPr>
        <w:t xml:space="preserve"> ,</w:t>
      </w:r>
      <w:r w:rsidRPr="004D534C">
        <w:rPr>
          <w:rFonts w:eastAsiaTheme="minorHAnsi"/>
          <w:lang w:eastAsia="en-US"/>
        </w:rPr>
        <w:t xml:space="preserve"> однако платежи за них не производит, что повлекло к  образованию у него  задолженности перед истцом, которая и стала причиной для обращения в суд с соответствующим заявлением.</w:t>
      </w:r>
    </w:p>
    <w:p w:rsidR="004B708B" w:rsidRPr="004D534C" w:rsidP="004B708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2 Гражданского процессуального кодекса Российской Федерации устанавливает задачи гражданского судопроизводства, которыми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</w:t>
      </w:r>
      <w:r w:rsidRPr="004D534C">
        <w:rPr>
          <w:rFonts w:eastAsiaTheme="minorHAnsi"/>
          <w:lang w:eastAsia="en-US"/>
        </w:rPr>
        <w:t>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</w:t>
      </w:r>
      <w:r w:rsidRPr="004D534C">
        <w:rPr>
          <w:rFonts w:eastAsiaTheme="minorHAnsi"/>
          <w:lang w:eastAsia="en-US"/>
        </w:rPr>
        <w:t xml:space="preserve">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</w:p>
    <w:p w:rsidR="004B708B" w:rsidRPr="004D534C" w:rsidP="004B708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Статье</w:t>
      </w:r>
      <w:r w:rsidRPr="004D534C" w:rsidR="00F73E1E">
        <w:rPr>
          <w:rFonts w:eastAsiaTheme="minorHAnsi"/>
          <w:lang w:eastAsia="en-US"/>
        </w:rPr>
        <w:t>й</w:t>
      </w:r>
      <w:r w:rsidRPr="004D534C">
        <w:rPr>
          <w:rFonts w:eastAsiaTheme="minorHAnsi"/>
          <w:lang w:eastAsia="en-US"/>
        </w:rPr>
        <w:t xml:space="preserve"> 3 данного процессуального Закона предусмотрено, что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То есть, основным условием для обращения в суд выступает наличие нарушенного права у обращающегося лица, на защиту которого и направлено судебное разбирательство.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Ответчиком является лицо, к которому предъявлен иск. Предполагается, что это лицо нарушило либо создало угрозу нарушения прав истца.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42 Гражданского процессуального кодекса Российской Федерации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</w:t>
      </w:r>
      <w:r w:rsidRPr="004D534C">
        <w:rPr>
          <w:rFonts w:eastAsiaTheme="minorHAnsi"/>
          <w:lang w:eastAsia="en-US"/>
        </w:rPr>
        <w:t>надлежащим</w:t>
      </w:r>
      <w:r w:rsidRPr="004D534C">
        <w:rPr>
          <w:rFonts w:eastAsiaTheme="minorHAnsi"/>
          <w:lang w:eastAsia="en-US"/>
        </w:rPr>
        <w:t xml:space="preserve">. 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случае</w:t>
      </w:r>
      <w:r w:rsidRPr="004D534C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если истец не согласен на замену ненадлежащего ответчика другим лицом, суд рассматривает дело по предъявленному иску.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Суд испросил мнение истца относительно ответчика, однако</w:t>
      </w:r>
      <w:r w:rsidRPr="004D534C" w:rsidR="00F73E1E">
        <w:rPr>
          <w:rFonts w:eastAsiaTheme="minorHAnsi"/>
          <w:lang w:eastAsia="en-US"/>
        </w:rPr>
        <w:t xml:space="preserve"> истец настаивал на рассмотрении исковых требований, заявленных именно к </w:t>
      </w:r>
      <w:r w:rsidR="00B661F4">
        <w:rPr>
          <w:rFonts w:eastAsiaTheme="minorHAnsi"/>
          <w:lang w:eastAsia="en-US"/>
        </w:rPr>
        <w:t>Ганжа</w:t>
      </w:r>
      <w:r w:rsidR="00B661F4">
        <w:rPr>
          <w:rFonts w:eastAsiaTheme="minorHAnsi"/>
          <w:lang w:eastAsia="en-US"/>
        </w:rPr>
        <w:t xml:space="preserve"> Е.К.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При  разрешении спора суд устанавливает наличие непосредственно права у истца в совокупности с фактом нарушения такого права ответчиком – лицом, к которому предъявлен иск.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Согласно статье 307 Гражданского кодекса Российской Федерации, </w:t>
      </w:r>
      <w:r w:rsidRPr="004D534C" w:rsidR="00713F36">
        <w:rPr>
          <w:rFonts w:eastAsiaTheme="minorHAnsi"/>
          <w:lang w:eastAsia="en-US"/>
        </w:rPr>
        <w:t>в</w:t>
      </w:r>
      <w:r w:rsidRPr="004D534C">
        <w:rPr>
          <w:rFonts w:eastAsiaTheme="minorHAnsi"/>
          <w:lang w:eastAsia="en-US"/>
        </w:rPr>
        <w:t xml:space="preserve">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</w:t>
      </w:r>
      <w:r>
        <w:fldChar w:fldCharType="begin"/>
      </w:r>
      <w:r>
        <w:instrText xml:space="preserve"> HYPERLINK "consultantplus://offline/ref=8B4A801A20A9DA9ACD590C2657B1106D3C01F0DE3B52349BACF9B68F44EDAD278EA68FBE9250B16AiBTCM"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Кодексе</w:t>
      </w:r>
      <w:r>
        <w:fldChar w:fldCharType="end"/>
      </w:r>
      <w:r w:rsidRPr="004D534C">
        <w:rPr>
          <w:rFonts w:eastAsiaTheme="minorHAnsi"/>
          <w:lang w:eastAsia="en-US"/>
        </w:rPr>
        <w:t>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Статьей 309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r>
        <w:fldChar w:fldCharType="begin"/>
      </w:r>
      <w:r>
        <w:instrText xml:space="preserve"> HYPERLINK "consultantplus://offline/ref=7ABCF3F04028D109116B21916432917834111F5B31D9D7793F9240166B3B58381350D1A762D0F98CKBo7M"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обычаями</w:t>
      </w:r>
      <w:r>
        <w:fldChar w:fldCharType="end"/>
      </w:r>
      <w:r w:rsidRPr="004D534C">
        <w:rPr>
          <w:rFonts w:eastAsiaTheme="minorHAnsi"/>
          <w:lang w:eastAsia="en-US"/>
        </w:rPr>
        <w:t xml:space="preserve"> или иными обычно предъявляемыми требованиями.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</w:t>
      </w:r>
      <w:r w:rsidRPr="004D534C">
        <w:rPr>
          <w:rFonts w:eastAsiaTheme="minorHAnsi"/>
          <w:lang w:eastAsia="en-US"/>
        </w:rPr>
        <w:t>лены товариществ, в данном случае, несут обязательства по оплате только перед своими товариществами.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Данные обязательства вытекают непосредственно из самого членства и из Федерального Закона «О садоводческих, огороднических и дачных некоммерческих объединениях граждан».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Ответчик никаких обязательств перед </w:t>
      </w:r>
      <w:r w:rsidR="00B661F4">
        <w:rPr>
          <w:rFonts w:eastAsiaTheme="minorHAnsi"/>
          <w:lang w:eastAsia="en-US"/>
        </w:rPr>
        <w:t>истцом</w:t>
      </w:r>
      <w:r w:rsidRPr="004D534C">
        <w:rPr>
          <w:rFonts w:eastAsiaTheme="minorHAnsi"/>
          <w:lang w:eastAsia="en-US"/>
        </w:rPr>
        <w:t xml:space="preserve"> не  имеет, поскольку не является его членом, не заключал отдельных договоров, не является индивидуальным садоводом на территории данного товарищества.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 не мог нарушить право истца на получение денежных средств за воду, поскольку у последнего отсутствует право требования данных оплат именно с члена иного кооператива.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Обосновывая исковые требования, истец утверждает, что производит оплату воды, тогда как третье лицо незаконно взимает плату со своих члено</w:t>
      </w:r>
      <w:r w:rsidR="00B661F4">
        <w:rPr>
          <w:rFonts w:eastAsiaTheme="minorHAnsi"/>
          <w:lang w:eastAsia="en-US"/>
        </w:rPr>
        <w:t xml:space="preserve">в за данные коммунальные услуги, при этом, определяет размер требований путем раздела суммы оплаты по счету на число членов кооператива </w:t>
      </w:r>
      <w:r w:rsidR="00B661F4">
        <w:rPr>
          <w:rFonts w:eastAsiaTheme="minorHAnsi"/>
          <w:lang w:eastAsia="en-US"/>
        </w:rPr>
        <w:t>–т</w:t>
      </w:r>
      <w:r w:rsidR="00B661F4">
        <w:rPr>
          <w:rFonts w:eastAsiaTheme="minorHAnsi"/>
          <w:lang w:eastAsia="en-US"/>
        </w:rPr>
        <w:t>ретьего лица.</w:t>
      </w:r>
    </w:p>
    <w:p w:rsidR="00DF6CD0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Однако, в силу требований Закона, члены товарищества несут обязательства по оплате всех необходимых платежей именно перед своим товариществом, а уже последнее,  в свою очередь, должно проводить необходимые расчеты с поставляющими организациями или с теми,  кто фактически предоставляет услугу.</w:t>
      </w:r>
      <w:r w:rsidRPr="004D534C" w:rsidR="001725CE">
        <w:rPr>
          <w:rFonts w:eastAsiaTheme="minorHAnsi"/>
          <w:lang w:eastAsia="en-US"/>
        </w:rPr>
        <w:t xml:space="preserve"> Равно, как и возможность установления объемов потребления коммунальных услуг, произведения расчета их стоимости, принадлежит именно тому товариществу, членом которого выступает потребитель услуг. 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</w:t>
      </w:r>
      <w:r w:rsidRPr="004D534C">
        <w:rPr>
          <w:rFonts w:eastAsiaTheme="minorHAnsi"/>
          <w:lang w:eastAsia="en-US"/>
        </w:rPr>
        <w:t xml:space="preserve"> силу Закона</w:t>
      </w:r>
      <w:r w:rsidRPr="004D534C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плату с членов товарищества может получать непосредственно товарищество.</w:t>
      </w:r>
    </w:p>
    <w:p w:rsidR="00237E88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Обосновывая правовую позицию, истец ссылался на наличие споров  с</w:t>
      </w:r>
      <w:r w:rsidR="00B661F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третьим лицом относительно принадлежности имущества.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Однако</w:t>
      </w:r>
      <w:r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</w:t>
      </w:r>
      <w:r w:rsidRPr="004D534C">
        <w:rPr>
          <w:rFonts w:eastAsiaTheme="minorHAnsi"/>
          <w:lang w:eastAsia="en-US"/>
        </w:rPr>
        <w:t xml:space="preserve">раво собственности на имущество прекратившего деятельность на территории Российской Федерации </w:t>
      </w:r>
      <w:r w:rsidR="00B661F4">
        <w:rPr>
          <w:rFonts w:eastAsiaTheme="minorHAnsi"/>
          <w:lang w:eastAsia="en-US"/>
        </w:rPr>
        <w:t xml:space="preserve">товарищества </w:t>
      </w:r>
      <w:r w:rsidRPr="004D534C">
        <w:rPr>
          <w:rFonts w:eastAsiaTheme="minorHAnsi"/>
          <w:lang w:eastAsia="en-US"/>
        </w:rPr>
        <w:t>не может быть исследовано мировым судьей в рамках спора о взыскании задолженности по коммунальным платежам.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Кроме того,</w:t>
      </w:r>
      <w:r w:rsidRPr="004D534C">
        <w:rPr>
          <w:rFonts w:eastAsiaTheme="minorHAnsi"/>
          <w:lang w:eastAsia="en-US"/>
        </w:rPr>
        <w:t xml:space="preserve"> спор о данном праве не относится к компетенции мирового судьи.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4D534C" w:rsidR="00DF6CD0">
        <w:rPr>
          <w:rFonts w:eastAsiaTheme="minorHAnsi"/>
          <w:lang w:eastAsia="en-US"/>
        </w:rPr>
        <w:t xml:space="preserve">акие-либо требования по платежам  ответчику может выставлять </w:t>
      </w:r>
      <w:r w:rsidRPr="004D534C" w:rsidR="00DF6CD0">
        <w:rPr>
          <w:rFonts w:eastAsiaTheme="minorHAnsi"/>
          <w:lang w:eastAsia="en-US"/>
        </w:rPr>
        <w:t>только то</w:t>
      </w:r>
      <w:r w:rsidRPr="004D534C" w:rsidR="00DF6CD0">
        <w:rPr>
          <w:rFonts w:eastAsiaTheme="minorHAnsi"/>
          <w:lang w:eastAsia="en-US"/>
        </w:rPr>
        <w:t xml:space="preserve"> товарищество, членом которого он является.</w:t>
      </w:r>
    </w:p>
    <w:p w:rsidR="001725CE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Таким образом, суд не усматривает в действиях ответчика признаков противоправности и нарушения </w:t>
      </w:r>
      <w:r w:rsidRPr="004D534C">
        <w:rPr>
          <w:rFonts w:eastAsiaTheme="minorHAnsi"/>
          <w:lang w:eastAsia="en-US"/>
        </w:rPr>
        <w:t xml:space="preserve"> ответчиком </w:t>
      </w:r>
      <w:r w:rsidRPr="004D534C">
        <w:rPr>
          <w:rFonts w:eastAsiaTheme="minorHAnsi"/>
          <w:lang w:eastAsia="en-US"/>
        </w:rPr>
        <w:t>прав истца.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56 Гражданского процессуального кодекса Российской Федерации предусматривает, что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6 указанного процессуального Закона гласит: правосудие по гражданским делам осуществляется на началах равенства перед законом и судом всех граждан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других обстоятельств, а также всех организаций независимо от их организационно-правовой формы, формы собственности, места нахождения, подчиненности и других</w:t>
      </w:r>
      <w:r w:rsidRPr="004D534C">
        <w:rPr>
          <w:rFonts w:eastAsiaTheme="minorHAnsi"/>
          <w:lang w:eastAsia="en-US"/>
        </w:rPr>
        <w:t xml:space="preserve"> обстоятельств.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Пунктом 1 статьи 12 вышеуказанного закона предусматривает, что правосудие по гражданским делам осуществляется на основе состязательности и равноправия сторон.</w:t>
      </w:r>
    </w:p>
    <w:p w:rsidR="00663B09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Истцом же, в нарушение описанных выше требований процессуального закона, не доказано </w:t>
      </w:r>
      <w:r w:rsidRPr="004D534C">
        <w:rPr>
          <w:rFonts w:eastAsiaTheme="minorHAnsi"/>
          <w:lang w:eastAsia="en-US"/>
        </w:rPr>
        <w:t>наличия</w:t>
      </w:r>
      <w:r w:rsidRPr="004D534C">
        <w:rPr>
          <w:rFonts w:eastAsiaTheme="minorHAnsi"/>
          <w:lang w:eastAsia="en-US"/>
        </w:rPr>
        <w:t xml:space="preserve"> нарушенного ответчиком права, не доказано наличия непосредственно самого права требования именно с ответчика суммы задолженности, что делает невозможным удовлетворения исковых требований на основаниях, определенных истцом.</w:t>
      </w:r>
    </w:p>
    <w:p w:rsidR="00B661F4" w:rsidP="00663B09">
      <w:pPr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 xml:space="preserve">В судебном заседании третье лицо </w:t>
      </w:r>
      <w:r w:rsidRPr="001610A5">
        <w:t>Товариществ</w:t>
      </w:r>
      <w:r>
        <w:t>а</w:t>
      </w:r>
      <w:r w:rsidRPr="001610A5">
        <w:t xml:space="preserve"> собственников недвижимости «Садоводческого некоммерческого товарищества «Уют»</w:t>
      </w:r>
      <w:r>
        <w:t xml:space="preserve"> ходатайствовало о замене ответчика на себя, однако замена ответчика возможна исключительно  с согласия истца, который в свою очередь, возражал.</w:t>
      </w:r>
    </w:p>
    <w:p w:rsidR="00B661F4" w:rsidP="00663B09">
      <w:pPr>
        <w:spacing w:line="360" w:lineRule="auto"/>
        <w:ind w:firstLine="709"/>
        <w:jc w:val="both"/>
      </w:pPr>
      <w:r>
        <w:t xml:space="preserve">При этом третье лицо пояснило, что готово производить расчеты за потребляемую товариществом воду, однако именно как товарищество, тогда как </w:t>
      </w:r>
      <w:r w:rsidR="008C4F37">
        <w:t>физические лица – члены товарищества, обязанностей по оплате перед истцом не имеют.</w:t>
      </w:r>
    </w:p>
    <w:p w:rsidR="008C4F37" w:rsidP="00663B09">
      <w:pPr>
        <w:spacing w:line="360" w:lineRule="auto"/>
        <w:ind w:firstLine="709"/>
        <w:jc w:val="both"/>
      </w:pPr>
      <w:r>
        <w:t xml:space="preserve">Поскольку пользователем инфраструктурой, в данном случае, является товарищество – третье лицо, исковые требования, заявленные к </w:t>
      </w:r>
      <w:r>
        <w:t>Ганжа</w:t>
      </w:r>
      <w:r>
        <w:t xml:space="preserve"> Елене Кирилловне напрямую не обоснованны.</w:t>
      </w:r>
    </w:p>
    <w:p w:rsidR="00027973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4D534C">
        <w:rPr>
          <w:rFonts w:eastAsiaTheme="minorHAnsi"/>
          <w:lang w:eastAsia="en-US"/>
        </w:rPr>
        <w:t xml:space="preserve">Судебные расходы подлежат распределению между сторонами в порядке статьи 98 Гражданского процессуального кодекса Российской Федерации. </w:t>
      </w:r>
    </w:p>
    <w:p w:rsidR="004C123D" w:rsidRPr="004D534C" w:rsidP="004C12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судебном заседании оглашены вступительная и резолютивная части решения. Полный текст решения составлен и подписан 13.09</w:t>
      </w:r>
      <w:r w:rsidRPr="004D534C" w:rsidR="00713F36">
        <w:rPr>
          <w:rFonts w:eastAsiaTheme="minorHAnsi"/>
          <w:lang w:eastAsia="en-US"/>
        </w:rPr>
        <w:t>.</w:t>
      </w:r>
      <w:r w:rsidRPr="004D534C">
        <w:rPr>
          <w:rFonts w:eastAsiaTheme="minorHAnsi"/>
          <w:lang w:eastAsia="en-US"/>
        </w:rPr>
        <w:t>2017.</w:t>
      </w:r>
    </w:p>
    <w:p w:rsidR="00604DFC" w:rsidRPr="004D534C" w:rsidP="004C123D">
      <w:pPr>
        <w:spacing w:line="360" w:lineRule="auto"/>
        <w:ind w:firstLine="709"/>
        <w:jc w:val="both"/>
      </w:pPr>
      <w:r w:rsidRPr="004D534C">
        <w:rPr>
          <w:rFonts w:eastAsiaTheme="minorHAnsi"/>
          <w:lang w:eastAsia="en-US"/>
        </w:rPr>
        <w:t xml:space="preserve">Учитывая </w:t>
      </w:r>
      <w:r w:rsidRPr="004D534C">
        <w:rPr>
          <w:rFonts w:eastAsiaTheme="minorHAnsi"/>
          <w:lang w:eastAsia="en-US"/>
        </w:rPr>
        <w:t>изложенное</w:t>
      </w:r>
      <w:r w:rsidRPr="004D534C">
        <w:rPr>
          <w:rFonts w:eastAsiaTheme="minorHAnsi"/>
          <w:lang w:eastAsia="en-US"/>
        </w:rPr>
        <w:t xml:space="preserve">, </w:t>
      </w:r>
      <w:r w:rsidRPr="004D534C">
        <w:t>руководствуясь статьями 98, 194-196 Гражданского процессуального кодекса Российской Федерации, суд,</w:t>
      </w:r>
    </w:p>
    <w:p w:rsidR="00604DFC" w:rsidRPr="004D534C" w:rsidP="004C123D">
      <w:pPr>
        <w:tabs>
          <w:tab w:val="left" w:pos="284"/>
        </w:tabs>
        <w:spacing w:line="360" w:lineRule="auto"/>
        <w:ind w:firstLine="709"/>
        <w:jc w:val="center"/>
      </w:pPr>
      <w:r w:rsidRPr="004D534C">
        <w:t>РЕШИЛ:</w:t>
      </w:r>
    </w:p>
    <w:p w:rsidR="00604DFC" w:rsidRPr="004D534C" w:rsidP="00284341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D534C">
        <w:t xml:space="preserve">В </w:t>
      </w:r>
      <w:r w:rsidRPr="004D534C">
        <w:t>иск</w:t>
      </w:r>
      <w:r w:rsidRPr="004D534C">
        <w:t>е</w:t>
      </w:r>
      <w:r w:rsidRPr="004D534C">
        <w:t xml:space="preserve"> отказать.</w:t>
      </w:r>
    </w:p>
    <w:p w:rsidR="00604DFC" w:rsidRPr="004D534C" w:rsidP="00604DFC">
      <w:pPr>
        <w:spacing w:line="360" w:lineRule="auto"/>
        <w:ind w:right="-142" w:firstLine="709"/>
        <w:jc w:val="both"/>
        <w:rPr>
          <w:color w:val="000000" w:themeColor="text1"/>
        </w:rPr>
      </w:pPr>
      <w:r w:rsidRPr="004D534C">
        <w:rPr>
          <w:color w:val="000000" w:themeColor="text1"/>
        </w:rPr>
        <w:t xml:space="preserve">Решение может быть обжаловано </w:t>
      </w:r>
      <w:r w:rsidRPr="004D534C">
        <w:rPr>
          <w:color w:val="000000" w:themeColor="text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D534C">
        <w:rPr>
          <w:color w:val="000000" w:themeColor="text1"/>
        </w:rPr>
        <w:t>.</w:t>
      </w:r>
    </w:p>
    <w:p w:rsidR="004C123D" w:rsidRPr="004D534C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04DFC" w:rsidRPr="004D534C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4D534C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</w:t>
      </w:r>
      <w:r w:rsidRPr="004D534C">
        <w:rPr>
          <w:rFonts w:ascii="Times New Roman" w:hAnsi="Times New Roman"/>
          <w:sz w:val="24"/>
          <w:szCs w:val="24"/>
        </w:rPr>
        <w:tab/>
      </w:r>
      <w:r w:rsidRPr="004D534C">
        <w:rPr>
          <w:rFonts w:ascii="Times New Roman" w:hAnsi="Times New Roman"/>
          <w:sz w:val="24"/>
          <w:szCs w:val="24"/>
        </w:rPr>
        <w:tab/>
        <w:t xml:space="preserve">И.О. </w:t>
      </w:r>
      <w:r w:rsidRPr="004D534C">
        <w:rPr>
          <w:rFonts w:ascii="Times New Roman" w:hAnsi="Times New Roman"/>
          <w:sz w:val="24"/>
          <w:szCs w:val="24"/>
        </w:rPr>
        <w:t>Семенец</w:t>
      </w:r>
    </w:p>
    <w:p w:rsidR="00D22A98" w:rsidRPr="00052856" w:rsidP="00604DFC">
      <w:pPr>
        <w:spacing w:line="360" w:lineRule="auto"/>
        <w:ind w:firstLine="708"/>
        <w:jc w:val="both"/>
        <w:rPr>
          <w:sz w:val="26"/>
          <w:szCs w:val="26"/>
        </w:rPr>
      </w:pPr>
    </w:p>
    <w:sectPr w:rsidSect="001725CE">
      <w:headerReference w:type="default" r:id="rId5"/>
      <w:pgSz w:w="11906" w:h="16838"/>
      <w:pgMar w:top="170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3622"/>
      <w:docPartObj>
        <w:docPartGallery w:val="Page Numbers (Top of Page)"/>
        <w:docPartUnique/>
      </w:docPartObj>
    </w:sdtPr>
    <w:sdtContent>
      <w:p w:rsidR="004A55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A66">
          <w:rPr>
            <w:noProof/>
          </w:rPr>
          <w:t>9</w:t>
        </w:r>
        <w:r w:rsidR="00FA7A66">
          <w:rPr>
            <w:noProof/>
          </w:rPr>
          <w:fldChar w:fldCharType="end"/>
        </w:r>
      </w:p>
    </w:sdtContent>
  </w:sdt>
  <w:p w:rsidR="004A55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1725C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25C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070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3836-8A56-4412-9CBF-09AB36B4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