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BDD" w:rsidP="00A83BDD">
      <w:pPr>
        <w:spacing w:line="240" w:lineRule="atLeast"/>
        <w:jc w:val="right"/>
        <w:rPr>
          <w:sz w:val="24"/>
          <w:szCs w:val="28"/>
        </w:rPr>
      </w:pPr>
      <w:r>
        <w:rPr>
          <w:sz w:val="24"/>
          <w:szCs w:val="28"/>
        </w:rPr>
        <w:t>Дело № 2-44-651/2021</w:t>
      </w:r>
    </w:p>
    <w:p w:rsidR="00A83BDD" w:rsidP="00A83BDD">
      <w:pPr>
        <w:jc w:val="right"/>
        <w:rPr>
          <w:sz w:val="24"/>
          <w:szCs w:val="28"/>
        </w:rPr>
      </w:pPr>
      <w:r>
        <w:rPr>
          <w:bCs/>
          <w:sz w:val="24"/>
          <w:szCs w:val="28"/>
        </w:rPr>
        <w:t>91MS0044-01-2021-001044-80</w:t>
      </w:r>
    </w:p>
    <w:p w:rsidR="00A83BDD" w:rsidP="00A83BDD">
      <w:pPr>
        <w:jc w:val="center"/>
        <w:rPr>
          <w:b/>
          <w:sz w:val="28"/>
          <w:szCs w:val="28"/>
        </w:rPr>
      </w:pPr>
    </w:p>
    <w:p w:rsidR="00A83BDD" w:rsidP="00A83BDD">
      <w:pPr>
        <w:pStyle w:val="Heading1"/>
        <w:rPr>
          <w:b w:val="0"/>
          <w:bCs/>
          <w:szCs w:val="28"/>
        </w:rPr>
      </w:pPr>
      <w:r>
        <w:rPr>
          <w:b w:val="0"/>
          <w:bCs/>
          <w:szCs w:val="28"/>
        </w:rPr>
        <w:t>З</w:t>
      </w:r>
      <w:r>
        <w:rPr>
          <w:b w:val="0"/>
          <w:bCs/>
          <w:szCs w:val="28"/>
        </w:rPr>
        <w:t xml:space="preserve"> А О Ч Н О Е    Р Е Ш Е Н И Е</w:t>
      </w:r>
    </w:p>
    <w:p w:rsidR="00A83BDD" w:rsidP="00A83BDD">
      <w:pPr>
        <w:pStyle w:val="Heading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A83BDD" w:rsidP="00A83BDD">
      <w:pPr>
        <w:rPr>
          <w:sz w:val="28"/>
          <w:szCs w:val="28"/>
        </w:rPr>
      </w:pPr>
    </w:p>
    <w:p w:rsidR="00A83BDD" w:rsidP="00A83BDD">
      <w:pPr>
        <w:jc w:val="center"/>
        <w:rPr>
          <w:sz w:val="28"/>
          <w:szCs w:val="28"/>
        </w:rPr>
      </w:pPr>
      <w:r>
        <w:rPr>
          <w:sz w:val="28"/>
          <w:szCs w:val="28"/>
        </w:rPr>
        <w:t>26 октября 2021 года                                                                         гор. Керчь</w:t>
      </w:r>
    </w:p>
    <w:p w:rsidR="00A83BDD" w:rsidP="00A83BDD">
      <w:pPr>
        <w:rPr>
          <w:sz w:val="28"/>
          <w:szCs w:val="28"/>
        </w:rPr>
      </w:pPr>
    </w:p>
    <w:p w:rsidR="00A83BDD" w:rsidP="00A83B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Сальниковой В.В.,  </w:t>
      </w:r>
    </w:p>
    <w:p w:rsidR="00A83BDD" w:rsidP="00A83BDD">
      <w:pPr>
        <w:tabs>
          <w:tab w:val="left" w:pos="41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Теплову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задолженности по коммунальной услуге  теплоснабжения</w:t>
      </w:r>
    </w:p>
    <w:p w:rsidR="00A83BDD" w:rsidP="00A83BDD">
      <w:pPr>
        <w:tabs>
          <w:tab w:val="left" w:pos="4118"/>
        </w:tabs>
        <w:jc w:val="center"/>
        <w:rPr>
          <w:sz w:val="28"/>
          <w:szCs w:val="28"/>
        </w:rPr>
      </w:pPr>
    </w:p>
    <w:p w:rsidR="00A83BDD" w:rsidP="00A83BDD">
      <w:pPr>
        <w:tabs>
          <w:tab w:val="left" w:pos="41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83BDD" w:rsidP="00A83BDD">
      <w:pPr>
        <w:tabs>
          <w:tab w:val="left" w:pos="4118"/>
        </w:tabs>
        <w:jc w:val="both"/>
        <w:rPr>
          <w:sz w:val="28"/>
          <w:szCs w:val="28"/>
        </w:rPr>
      </w:pPr>
    </w:p>
    <w:p w:rsidR="00A83BDD" w:rsidP="00A8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сентября 2021 года ГУП РК «Крымтеплокоммунэнерго» обратилось в суд с иском к Теплову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коммунальной услуге теплоснабжения за период с по 01.03.2020 г. по 01.07.2021г.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пени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государственной пошлины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мотивируя свои исковые требования  тем, что ответчик является потребителем тепловой энергии, однако обязательства по</w:t>
      </w:r>
      <w:r>
        <w:rPr>
          <w:sz w:val="28"/>
          <w:szCs w:val="28"/>
        </w:rPr>
        <w:t xml:space="preserve"> своевременной оплате оказанных услуг не исполняет, в результате чего образовалась задолженность.</w:t>
      </w:r>
    </w:p>
    <w:p w:rsidR="00A83BDD" w:rsidP="00A8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 в судебное заседание не явился, извещен надлежащим образом,  представил суду заявление о рассмотрении дела в его отсутствие. </w:t>
      </w:r>
    </w:p>
    <w:p w:rsidR="00A83BDD" w:rsidP="00A8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 судебное заседание не явился, извещен надлежащим образом, причины неявки суду не сообщил.</w:t>
      </w:r>
    </w:p>
    <w:p w:rsidR="00A83BDD" w:rsidP="00A8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A83BDD" w:rsidP="00A83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ответчик Теплов Д.Л. является собственником квартиры № 82 по адресу: ИЗЪЯТО, оборудованным системой центрального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A83BDD" w:rsidP="00A8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eastAsia="Calibri"/>
          <w:sz w:val="28"/>
          <w:szCs w:val="28"/>
        </w:rPr>
        <w:t xml:space="preserve"> копий</w:t>
      </w:r>
      <w:r>
        <w:rPr>
          <w:rFonts w:eastAsia="Calibri"/>
          <w:sz w:val="28"/>
          <w:szCs w:val="28"/>
        </w:rPr>
        <w:t xml:space="preserve"> устава </w:t>
      </w:r>
      <w:r>
        <w:rPr>
          <w:sz w:val="28"/>
          <w:szCs w:val="28"/>
        </w:rPr>
        <w:t>ГУП РК «Крымтеплокоммунэнерго», свидетельства о государственной регистрации юридического лица,</w:t>
      </w:r>
      <w:r>
        <w:rPr>
          <w:sz w:val="28"/>
          <w:szCs w:val="28"/>
        </w:rPr>
        <w:br w:type="page"/>
      </w:r>
    </w:p>
    <w:p w:rsidR="00A83BDD" w:rsidP="00A83BDD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Ленино,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Багерово, г. </w:t>
      </w:r>
      <w:r>
        <w:rPr>
          <w:sz w:val="28"/>
          <w:szCs w:val="28"/>
        </w:rPr>
        <w:t>Щелкино</w:t>
      </w:r>
      <w:r>
        <w:rPr>
          <w:sz w:val="28"/>
          <w:szCs w:val="28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 15 ФЗ РФ «</w:t>
      </w:r>
      <w:r>
        <w:rPr>
          <w:rStyle w:val="snippetequal"/>
          <w:sz w:val="28"/>
          <w:szCs w:val="28"/>
        </w:rPr>
        <w:t xml:space="preserve"> О теплоснабжении</w:t>
      </w:r>
      <w:r>
        <w:rPr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</w:t>
      </w:r>
      <w:r>
        <w:rPr>
          <w:rStyle w:val="snippetequal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договору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п.5 ст. 15 ФЗ «</w:t>
      </w:r>
      <w:r>
        <w:rPr>
          <w:rStyle w:val="snippetequal"/>
          <w:sz w:val="28"/>
          <w:szCs w:val="28"/>
        </w:rPr>
        <w:t>О теплоснабжении»</w:t>
      </w:r>
      <w:r>
        <w:rPr>
          <w:sz w:val="28"/>
          <w:szCs w:val="28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sz w:val="28"/>
          <w:szCs w:val="28"/>
        </w:rPr>
        <w:t>теплопотребляющей</w:t>
      </w:r>
      <w:r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>
        <w:rPr>
          <w:sz w:val="28"/>
          <w:szCs w:val="28"/>
        </w:rPr>
        <w:t>теплосетевой</w:t>
      </w:r>
      <w:r>
        <w:rPr>
          <w:sz w:val="28"/>
          <w:szCs w:val="28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35 Правил организации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заявитель направляет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заявку заключение договора </w:t>
      </w:r>
      <w:r>
        <w:rPr>
          <w:rStyle w:val="snippetequal"/>
          <w:sz w:val="28"/>
          <w:szCs w:val="28"/>
        </w:rPr>
        <w:t xml:space="preserve">теплоснабжения. </w:t>
      </w:r>
      <w:r>
        <w:rPr>
          <w:sz w:val="28"/>
          <w:szCs w:val="28"/>
        </w:rPr>
        <w:t xml:space="preserve">Согласно п. 42 Правил, договор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гражданина - потребителя 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считается заключенным </w:t>
      </w:r>
      <w:r>
        <w:rPr>
          <w:sz w:val="28"/>
          <w:szCs w:val="28"/>
        </w:rPr>
        <w:t>с даты подключения</w:t>
      </w:r>
      <w:r>
        <w:rPr>
          <w:sz w:val="28"/>
          <w:szCs w:val="28"/>
        </w:rPr>
        <w:t xml:space="preserve"> его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установки к системе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>
        <w:rPr>
          <w:rStyle w:val="snippetequal"/>
          <w:sz w:val="28"/>
          <w:szCs w:val="28"/>
        </w:rPr>
        <w:t xml:space="preserve">теплоснабжения, </w:t>
      </w:r>
      <w:r>
        <w:rPr>
          <w:sz w:val="28"/>
          <w:szCs w:val="28"/>
        </w:rPr>
        <w:t xml:space="preserve"> он является потребителем тепловой энергии.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Согласно положений</w:t>
      </w:r>
      <w:r>
        <w:rPr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>
        <w:rPr>
          <w:color w:val="000000" w:themeColor="text1"/>
          <w:sz w:val="28"/>
          <w:szCs w:val="28"/>
        </w:rPr>
        <w:t xml:space="preserve">законом или иными правовыми актами, применяются  Правила, предусмотренные </w:t>
      </w:r>
      <w:hyperlink r:id="rId4" w:history="1">
        <w:r>
          <w:rPr>
            <w:rStyle w:val="Hyperlink"/>
            <w:color w:val="000000" w:themeColor="text1"/>
            <w:szCs w:val="28"/>
          </w:rPr>
          <w:t>статьями 539</w:t>
        </w:r>
      </w:hyperlink>
      <w:r>
        <w:rPr>
          <w:color w:val="000000" w:themeColor="text1"/>
          <w:sz w:val="28"/>
          <w:szCs w:val="28"/>
        </w:rPr>
        <w:t xml:space="preserve"> - </w:t>
      </w:r>
      <w:hyperlink r:id="rId5" w:history="1">
        <w:r>
          <w:rPr>
            <w:rStyle w:val="Hyperlink"/>
            <w:color w:val="000000" w:themeColor="text1"/>
            <w:szCs w:val="28"/>
          </w:rPr>
          <w:t>547</w:t>
        </w:r>
      </w:hyperlink>
      <w:r>
        <w:rPr>
          <w:color w:val="000000" w:themeColor="text1"/>
          <w:sz w:val="28"/>
          <w:szCs w:val="28"/>
        </w:rPr>
        <w:t xml:space="preserve"> настоящего Кодекса. 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, по договору энергоснабжения </w:t>
      </w:r>
      <w:r>
        <w:rPr>
          <w:color w:val="000000" w:themeColor="text1"/>
          <w:sz w:val="28"/>
          <w:szCs w:val="28"/>
        </w:rPr>
        <w:t>энергоснабжающая</w:t>
      </w:r>
      <w:r>
        <w:rPr>
          <w:color w:val="000000" w:themeColor="text1"/>
          <w:sz w:val="28"/>
          <w:szCs w:val="28"/>
        </w:rPr>
        <w:t xml:space="preserve"> организация обязуется подавать</w:t>
      </w:r>
      <w:r>
        <w:rPr>
          <w:sz w:val="28"/>
          <w:szCs w:val="28"/>
        </w:rPr>
        <w:t xml:space="preserve"> абоненту (потребителю) через присоединенную сеть энергию, а абонент обязуется оплачивать принятую </w:t>
      </w:r>
      <w:r>
        <w:rPr>
          <w:sz w:val="28"/>
          <w:szCs w:val="28"/>
        </w:rPr>
        <w:t>энергию</w:t>
      </w:r>
      <w:r>
        <w:rPr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>
        <w:rPr>
          <w:color w:val="000000" w:themeColor="text1"/>
          <w:sz w:val="28"/>
          <w:szCs w:val="28"/>
        </w:rPr>
        <w:t>связанных с потреблением энергии.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 к отношениям по договору энергоснабжения, не урегулированным настоящим</w:t>
      </w:r>
      <w:r>
        <w:rPr>
          <w:sz w:val="28"/>
          <w:szCs w:val="28"/>
        </w:rPr>
        <w:t xml:space="preserve"> Кодексом, применяются законы и иные правовые акты об энергоснабжении, а так же обязательные правила,</w:t>
      </w:r>
      <w:r>
        <w:rPr>
          <w:sz w:val="28"/>
          <w:szCs w:val="28"/>
        </w:rPr>
        <w:br w:type="page"/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>
        <w:rPr>
          <w:color w:val="000000" w:themeColor="text1"/>
          <w:sz w:val="28"/>
          <w:szCs w:val="28"/>
        </w:rPr>
        <w:t>иными правовыми актами не установлено иное.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>
          <w:rPr>
            <w:rStyle w:val="Hyperlink"/>
            <w:color w:val="000000" w:themeColor="text1"/>
            <w:szCs w:val="28"/>
          </w:rPr>
          <w:t>540 ГК РФ</w:t>
        </w:r>
      </w:hyperlink>
      <w:r>
        <w:rPr>
          <w:color w:val="000000" w:themeColor="text1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в случае нарушения </w:t>
      </w:r>
      <w:r>
        <w:rPr>
          <w:color w:val="000000" w:themeColor="text1"/>
          <w:sz w:val="28"/>
          <w:szCs w:val="28"/>
        </w:rPr>
        <w:t>энергоснабжающей</w:t>
      </w:r>
      <w:r>
        <w:rPr>
          <w:color w:val="000000" w:themeColor="text1"/>
          <w:sz w:val="28"/>
          <w:szCs w:val="28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с.ч</w:t>
      </w:r>
      <w:r>
        <w:rPr>
          <w:color w:val="000000" w:themeColor="text1"/>
          <w:sz w:val="28"/>
          <w:szCs w:val="28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>
          <w:rPr>
            <w:rStyle w:val="Hyperlink"/>
            <w:color w:val="000000" w:themeColor="text1"/>
            <w:szCs w:val="28"/>
          </w:rPr>
          <w:t>544 ГК РФ</w:t>
        </w:r>
      </w:hyperlink>
      <w:r>
        <w:rPr>
          <w:color w:val="000000" w:themeColor="text1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A83BDD" w:rsidP="00A83BD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>
          <w:rPr>
            <w:rStyle w:val="Hyperlink"/>
            <w:color w:val="000000" w:themeColor="text1"/>
            <w:szCs w:val="28"/>
          </w:rPr>
          <w:t>547 ГК РФ</w:t>
        </w:r>
      </w:hyperlink>
      <w:r>
        <w:rPr>
          <w:color w:val="000000" w:themeColor="text1"/>
          <w:sz w:val="28"/>
          <w:szCs w:val="28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>
          <w:rPr>
            <w:rStyle w:val="Hyperlink"/>
            <w:color w:val="000000" w:themeColor="text1"/>
            <w:szCs w:val="28"/>
          </w:rPr>
          <w:t>(пункт 2 статьи 15)</w:t>
        </w:r>
      </w:hyperlink>
      <w:r>
        <w:rPr>
          <w:color w:val="000000" w:themeColor="text1"/>
          <w:sz w:val="28"/>
          <w:szCs w:val="28"/>
        </w:rPr>
        <w:t>.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>
          <w:rPr>
            <w:rStyle w:val="Hyperlink"/>
            <w:color w:val="000000" w:themeColor="text1"/>
            <w:szCs w:val="28"/>
          </w:rPr>
          <w:t>548 ГК РФ</w:t>
        </w:r>
      </w:hyperlink>
      <w:r>
        <w:rPr>
          <w:color w:val="000000" w:themeColor="text1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</w:t>
      </w:r>
      <w:r>
        <w:rPr>
          <w:color w:val="000000" w:themeColor="text1"/>
          <w:sz w:val="28"/>
          <w:szCs w:val="28"/>
        </w:rPr>
        <w:t>вышеизложенного</w:t>
      </w:r>
      <w:r>
        <w:rPr>
          <w:color w:val="000000" w:themeColor="text1"/>
          <w:sz w:val="28"/>
          <w:szCs w:val="28"/>
        </w:rPr>
        <w:t xml:space="preserve"> следует, что истец добросовестно поставлял тепловую энергию, а ответчик</w:t>
      </w:r>
      <w:r>
        <w:rPr>
          <w:sz w:val="28"/>
          <w:szCs w:val="28"/>
        </w:rPr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 как обязательство по оплате тепловой энергии ответчиком не исполнялось, в период с 01.03.2020 г. по 01.07.2021 г., образовалась </w:t>
      </w:r>
      <w:r>
        <w:rPr>
          <w:color w:val="000000" w:themeColor="text1"/>
          <w:sz w:val="28"/>
          <w:szCs w:val="28"/>
        </w:rPr>
        <w:t xml:space="preserve">задолженность в размере  </w:t>
      </w:r>
      <w:r>
        <w:rPr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руб. </w:t>
      </w:r>
    </w:p>
    <w:p w:rsidR="00A83BDD" w:rsidP="00A83BDD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Обязанность граждан своевременно и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вносить плату за жилое помещение </w:t>
      </w:r>
      <w:r>
        <w:rPr>
          <w:rStyle w:val="snippetequal"/>
          <w:rFonts w:ascii="Times New Roman" w:hAnsi="Times New Roman"/>
          <w:color w:val="000000" w:themeColor="text1"/>
          <w:sz w:val="28"/>
          <w:szCs w:val="28"/>
        </w:rPr>
        <w:t xml:space="preserve">и коммунальные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155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ч.1,2 ст. 153 ).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ч. 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>
          <w:rPr>
            <w:rStyle w:val="Hyperlink"/>
            <w:color w:val="000000" w:themeColor="text1"/>
            <w:szCs w:val="28"/>
          </w:rPr>
          <w:t>154 ЖК РФ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взнос на капитальный ремонт; плату за коммунальные услуги.  Плата за коммунальные</w:t>
      </w:r>
      <w:r>
        <w:rPr>
          <w:rFonts w:ascii="Times New Roman" w:hAnsi="Times New Roman"/>
          <w:sz w:val="28"/>
          <w:szCs w:val="28"/>
        </w:rPr>
        <w:t xml:space="preserve"> услуги включает </w:t>
      </w:r>
      <w:r>
        <w:rPr>
          <w:rFonts w:ascii="Times New Roman" w:hAnsi="Times New Roman"/>
          <w:sz w:val="28"/>
          <w:szCs w:val="28"/>
        </w:rPr>
        <w:t>в</w:t>
      </w:r>
    </w:p>
    <w:p w:rsidR="00A83BDD" w:rsidP="00A83B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3BDD" w:rsidP="00A83BDD">
      <w:pPr>
        <w:pStyle w:val="BodyText"/>
        <w:ind w:left="-851" w:right="85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себя, в том 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плату за горячее водоснабжение, отопление (теплоснабжение). 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157 ЖК РФ</w:t>
        </w:r>
      </w:hyperlink>
      <w:r>
        <w:rPr>
          <w:color w:val="000000" w:themeColor="text1"/>
          <w:sz w:val="28"/>
          <w:szCs w:val="28"/>
        </w:rPr>
        <w:t xml:space="preserve"> предусматривает, что размер платы за </w:t>
      </w:r>
      <w:r>
        <w:rPr>
          <w:rStyle w:val="snippetequal"/>
          <w:color w:val="000000" w:themeColor="text1"/>
          <w:sz w:val="28"/>
          <w:szCs w:val="28"/>
        </w:rPr>
        <w:t xml:space="preserve">коммунальные услуги </w:t>
      </w:r>
      <w:r>
        <w:rPr>
          <w:color w:val="000000" w:themeColor="text1"/>
          <w:sz w:val="28"/>
          <w:szCs w:val="28"/>
        </w:rPr>
        <w:t>рассчитывается исходя</w:t>
      </w:r>
      <w:r>
        <w:rPr>
          <w:sz w:val="28"/>
          <w:szCs w:val="28"/>
        </w:rPr>
        <w:t xml:space="preserve"> из объема потребляемых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>
          <w:rPr>
            <w:rStyle w:val="Hyperlink"/>
            <w:color w:val="000000" w:themeColor="text1"/>
            <w:szCs w:val="28"/>
          </w:rPr>
          <w:t>309 ГК РФ</w:t>
        </w:r>
      </w:hyperlink>
      <w:r>
        <w:rPr>
          <w:color w:val="000000" w:themeColor="text1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>
          <w:rPr>
            <w:rStyle w:val="Hyperlink"/>
            <w:color w:val="000000" w:themeColor="text1"/>
            <w:szCs w:val="28"/>
          </w:rPr>
          <w:t>310 ГК РФ</w:t>
        </w:r>
      </w:hyperlink>
      <w:r>
        <w:rPr>
          <w:color w:val="000000" w:themeColor="text1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>
        <w:rPr>
          <w:sz w:val="28"/>
          <w:szCs w:val="28"/>
        </w:rPr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A83BDD" w:rsidP="00A83BDD">
      <w:pPr>
        <w:pStyle w:val="20"/>
        <w:shd w:val="clear" w:color="auto" w:fill="auto"/>
        <w:spacing w:after="0" w:line="317" w:lineRule="exact"/>
        <w:ind w:left="-851" w:righ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ответчика перед истцом за потребленную тепловую энергию подтверждается расчетом к исковому заявлению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.д.4).</w:t>
      </w:r>
    </w:p>
    <w:p w:rsidR="00A83BDD" w:rsidP="00A83BDD">
      <w:pPr>
        <w:pStyle w:val="BodyText"/>
        <w:ind w:left="-851" w:right="85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указанного расчета усматривается, что за период с 01.03.2020 г. по 01.07.2021г. по </w:t>
      </w:r>
      <w:r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г. Керчи  было </w:t>
      </w:r>
      <w:r>
        <w:rPr>
          <w:rFonts w:ascii="Times New Roman" w:hAnsi="Times New Roman"/>
          <w:sz w:val="28"/>
          <w:szCs w:val="28"/>
        </w:rPr>
        <w:t xml:space="preserve">начислено за отопление </w:t>
      </w:r>
      <w:r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Style w:val="snippetequal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>
        <w:rPr>
          <w:rStyle w:val="snippetequal"/>
          <w:sz w:val="28"/>
          <w:szCs w:val="28"/>
        </w:rPr>
        <w:t xml:space="preserve">задолженность  </w:t>
      </w:r>
      <w:r>
        <w:rPr>
          <w:sz w:val="28"/>
          <w:szCs w:val="28"/>
        </w:rPr>
        <w:t>за период с 01.03.2020 г. по 01.07.2021г.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которую ответчик Теплов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A83BDD" w:rsidP="00A83BDD">
      <w:pPr>
        <w:autoSpaceDE w:val="0"/>
        <w:autoSpaceDN w:val="0"/>
        <w:adjustRightInd w:val="0"/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Удовлетворяя частично исковые требования в части взыскания пени и взыскивая с ответчика в пользу истца  пеню в размере </w:t>
      </w:r>
      <w:r w:rsidR="00D70EB9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.,  суд исходит из требований п.14 ст. 155 ЖК РФ, согласно которого лица, несвоевременно и (или) не полностью внесшие плату за жилое помещение и </w:t>
      </w:r>
      <w:r>
        <w:rPr>
          <w:color w:val="000000" w:themeColor="text1"/>
          <w:sz w:val="28"/>
          <w:szCs w:val="28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>
          <w:rPr>
            <w:rStyle w:val="Hyperlink"/>
            <w:color w:val="000000" w:themeColor="text1"/>
            <w:szCs w:val="28"/>
          </w:rPr>
          <w:t>ставки</w:t>
        </w:r>
      </w:hyperlink>
      <w:r>
        <w:rPr>
          <w:color w:val="000000" w:themeColor="text1"/>
          <w:sz w:val="28"/>
          <w:szCs w:val="28"/>
        </w:rPr>
        <w:t xml:space="preserve"> рефинансирования Центрального банка Российской Федерации, действующей</w:t>
      </w:r>
      <w:r>
        <w:rPr>
          <w:sz w:val="28"/>
          <w:szCs w:val="28"/>
        </w:rPr>
        <w:t xml:space="preserve"> на день фактической оплаты, от не выплаченной в срок </w:t>
      </w:r>
      <w:r>
        <w:rPr>
          <w:sz w:val="28"/>
          <w:szCs w:val="28"/>
        </w:rPr>
        <w:t>суммы</w:t>
      </w:r>
      <w:r>
        <w:rPr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</w:t>
      </w:r>
      <w:r>
        <w:rPr>
          <w:sz w:val="28"/>
          <w:szCs w:val="28"/>
        </w:rPr>
        <w:br w:type="page"/>
      </w:r>
    </w:p>
    <w:p w:rsidR="00A83BDD" w:rsidP="00A83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>
        <w:rPr>
          <w:sz w:val="28"/>
          <w:szCs w:val="28"/>
        </w:rPr>
        <w:t>стотридцатой</w:t>
      </w:r>
      <w:r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A83BDD" w:rsidP="00A83B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представленной детализации расчета пени по лицевому счету  № </w:t>
      </w:r>
      <w:r w:rsidR="00D70EB9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следует, что за период с 01.03.2020 г.  по 01.07.2021г. сумма пени составила </w:t>
      </w:r>
      <w:r w:rsidR="00D70EB9">
        <w:rPr>
          <w:sz w:val="28"/>
          <w:szCs w:val="28"/>
        </w:rPr>
        <w:t>ИЗЪЯТО</w:t>
      </w:r>
      <w:r w:rsidR="00D70EB9">
        <w:rPr>
          <w:sz w:val="28"/>
          <w:szCs w:val="28"/>
        </w:rPr>
        <w:t xml:space="preserve"> </w:t>
      </w:r>
      <w:r>
        <w:rPr>
          <w:sz w:val="28"/>
          <w:szCs w:val="28"/>
        </w:rPr>
        <w:t>руб. (л.д.5-6)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суд отказывает во взыскании пени за период с 06.04.2020 года по 01.01.2021 года в размере </w:t>
      </w:r>
      <w:r w:rsidR="00D70EB9">
        <w:rPr>
          <w:sz w:val="28"/>
          <w:szCs w:val="28"/>
        </w:rPr>
        <w:t>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сходя из следующего.</w:t>
      </w:r>
    </w:p>
    <w:p w:rsidR="00A83BDD" w:rsidP="00A83BD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hyperlink r:id="rId19" w:history="1">
        <w:r>
          <w:rPr>
            <w:rStyle w:val="Hyperlink"/>
            <w:color w:val="000000" w:themeColor="text1"/>
            <w:szCs w:val="28"/>
          </w:rPr>
          <w:t>Статьей 18</w:t>
        </w:r>
      </w:hyperlink>
      <w:r>
        <w:rPr>
          <w:color w:val="000000" w:themeColor="text1"/>
          <w:sz w:val="28"/>
          <w:szCs w:val="28"/>
        </w:rPr>
        <w:t xml:space="preserve"> Закона N 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взыскания неустойки (штрафа, пени).</w:t>
      </w:r>
    </w:p>
    <w:p w:rsidR="00A83BDD" w:rsidP="00A83BD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Во исполнение указанной нормы Правительством Российской Федерации принято </w:t>
      </w:r>
      <w:hyperlink r:id="rId20" w:history="1">
        <w:r>
          <w:rPr>
            <w:rStyle w:val="Hyperlink"/>
            <w:color w:val="000000" w:themeColor="text1"/>
            <w:szCs w:val="28"/>
          </w:rPr>
          <w:t>постановление</w:t>
        </w:r>
      </w:hyperlink>
      <w:r>
        <w:rPr>
          <w:color w:val="000000" w:themeColor="text1"/>
          <w:sz w:val="28"/>
          <w:szCs w:val="28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hyperlink r:id="rId21" w:history="1">
        <w:r>
          <w:rPr>
            <w:rStyle w:val="Hyperlink"/>
            <w:color w:val="000000" w:themeColor="text1"/>
            <w:szCs w:val="28"/>
          </w:rPr>
          <w:t>пункту 3</w:t>
        </w:r>
      </w:hyperlink>
      <w:r>
        <w:rPr>
          <w:color w:val="000000" w:themeColor="text1"/>
          <w:sz w:val="28"/>
          <w:szCs w:val="28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hyperlink r:id="rId22" w:history="1">
        <w:r>
          <w:rPr>
            <w:rStyle w:val="Hyperlink"/>
            <w:color w:val="000000" w:themeColor="text1"/>
            <w:szCs w:val="28"/>
          </w:rPr>
          <w:t>Пунктом 4</w:t>
        </w:r>
      </w:hyperlink>
      <w:r>
        <w:rPr>
          <w:color w:val="000000" w:themeColor="text1"/>
          <w:sz w:val="28"/>
          <w:szCs w:val="28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</w:t>
      </w:r>
      <w:hyperlink r:id="rId23" w:history="1">
        <w:r>
          <w:rPr>
            <w:rStyle w:val="Hyperlink"/>
            <w:color w:val="000000" w:themeColor="text1"/>
            <w:szCs w:val="28"/>
          </w:rPr>
          <w:t>пунктом 5</w:t>
        </w:r>
      </w:hyperlink>
      <w:r>
        <w:rPr>
          <w:color w:val="000000" w:themeColor="text1"/>
          <w:sz w:val="28"/>
          <w:szCs w:val="28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приостановлено действие порядка начисления (взыскания) неустоек, предусмотренного</w:t>
      </w:r>
      <w:r>
        <w:rPr>
          <w:sz w:val="28"/>
          <w:szCs w:val="28"/>
        </w:rPr>
        <w:t xml:space="preserve"> законодательством и условиями заключенных договоров (установлен мораторий), как в отношении</w:t>
      </w:r>
      <w:r>
        <w:rPr>
          <w:sz w:val="28"/>
          <w:szCs w:val="28"/>
        </w:rPr>
        <w:br w:type="page"/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A83BDD" w:rsidP="00A83BDD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A83BDD" w:rsidP="00A83BDD">
      <w:pPr>
        <w:autoSpaceDE w:val="0"/>
        <w:autoSpaceDN w:val="0"/>
        <w:adjustRightInd w:val="0"/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83BDD" w:rsidP="00A83BDD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ст. ст. 194-199, 233-235 </w:t>
      </w:r>
      <w:r>
        <w:rPr>
          <w:color w:val="000000"/>
          <w:sz w:val="28"/>
          <w:szCs w:val="28"/>
        </w:rPr>
        <w:t>Гражданского процессуального кодекса</w:t>
      </w:r>
      <w:r>
        <w:rPr>
          <w:sz w:val="28"/>
          <w:szCs w:val="28"/>
        </w:rPr>
        <w:t xml:space="preserve"> РФ, мировой судья</w:t>
      </w:r>
    </w:p>
    <w:p w:rsidR="00A83BDD" w:rsidP="00A83BDD">
      <w:pPr>
        <w:ind w:left="-851" w:right="850"/>
        <w:jc w:val="both"/>
        <w:rPr>
          <w:sz w:val="28"/>
          <w:szCs w:val="28"/>
        </w:rPr>
      </w:pPr>
    </w:p>
    <w:p w:rsidR="00A83BDD" w:rsidP="00A83BDD">
      <w:pPr>
        <w:ind w:left="-851" w:right="85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A83BDD" w:rsidP="00A83BDD">
      <w:pPr>
        <w:ind w:left="-851" w:right="850"/>
        <w:rPr>
          <w:sz w:val="28"/>
          <w:szCs w:val="28"/>
        </w:rPr>
      </w:pPr>
    </w:p>
    <w:p w:rsidR="00A83BDD" w:rsidP="00A83BDD">
      <w:pPr>
        <w:ind w:left="-851" w:right="85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Государственного унитарного предприятия Республики Крым «Крымтеплокоммунэнерго» к Теплову </w:t>
      </w:r>
      <w:r w:rsidR="00D70EB9">
        <w:rPr>
          <w:sz w:val="28"/>
          <w:szCs w:val="28"/>
        </w:rPr>
        <w:t>ИЗЪЯТО</w:t>
      </w:r>
      <w:r w:rsidR="00D70EB9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коммунальной услуге  теплоснабжения, удовлетворить частично.</w:t>
      </w:r>
    </w:p>
    <w:p w:rsidR="00D70EB9" w:rsidP="00A83BDD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Взыскать с Теплова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с 01 марта 2020 года по 01 июля 2021 года в размере </w:t>
      </w:r>
      <w:r>
        <w:rPr>
          <w:sz w:val="28"/>
          <w:szCs w:val="28"/>
        </w:rPr>
        <w:t>ИЗЪЯТО</w:t>
      </w:r>
    </w:p>
    <w:p w:rsidR="00A83BDD" w:rsidP="00A83BDD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Взыскать с Теплова </w:t>
      </w:r>
      <w:r w:rsidR="00D70EB9">
        <w:rPr>
          <w:sz w:val="28"/>
          <w:szCs w:val="28"/>
        </w:rPr>
        <w:t>ИЗЪЯТО</w:t>
      </w:r>
      <w:r w:rsidR="00D70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пеню в размере </w:t>
      </w:r>
      <w:r w:rsidR="00D70EB9">
        <w:rPr>
          <w:sz w:val="28"/>
          <w:szCs w:val="28"/>
        </w:rPr>
        <w:t>ИЗЪЯТО</w:t>
      </w:r>
    </w:p>
    <w:p w:rsidR="00A83BDD" w:rsidP="00A83BDD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Взыскать с Теплова </w:t>
      </w:r>
      <w:r w:rsidR="00D70EB9">
        <w:rPr>
          <w:sz w:val="28"/>
          <w:szCs w:val="28"/>
        </w:rPr>
        <w:t>ИЗЪЯТО</w:t>
      </w:r>
      <w:r w:rsidR="00D70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</w:t>
      </w:r>
      <w:r w:rsidR="00D70EB9">
        <w:rPr>
          <w:sz w:val="28"/>
          <w:szCs w:val="28"/>
        </w:rPr>
        <w:t>ИЗЪЯТО</w:t>
      </w:r>
    </w:p>
    <w:p w:rsidR="00A83BDD" w:rsidP="00A83BDD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удовлетворении  исковых требований в части взыскания пени за период с 06.04.2020 года по 01.01.2021года в размере </w:t>
      </w:r>
      <w:r w:rsidR="00D70EB9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., отказать.  </w:t>
      </w:r>
    </w:p>
    <w:p w:rsidR="00A83BDD" w:rsidP="00A83BDD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объявлена резолютивная часть решения.</w:t>
      </w:r>
    </w:p>
    <w:p w:rsidR="00A83BDD" w:rsidP="00A83BDD">
      <w:pPr>
        <w:ind w:left="-851" w:right="85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</w:t>
      </w:r>
      <w:r>
        <w:rPr>
          <w:sz w:val="28"/>
          <w:szCs w:val="28"/>
        </w:rPr>
        <w:t>в</w:t>
      </w:r>
      <w:r>
        <w:rPr>
          <w:sz w:val="28"/>
          <w:szCs w:val="28"/>
        </w:rPr>
        <w:br w:type="page"/>
      </w:r>
    </w:p>
    <w:p w:rsidR="00A83BDD" w:rsidP="00A83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3BDD" w:rsidP="00A83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83BDD" w:rsidP="00A83B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83BDD" w:rsidP="00A83B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A83BDD" w:rsidP="00A83B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83BDD" w:rsidP="00A83B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изготовлено 29 октября 2021 года.</w:t>
      </w:r>
    </w:p>
    <w:p w:rsidR="00A83BDD" w:rsidP="00A83BDD">
      <w:pPr>
        <w:ind w:firstLine="720"/>
        <w:jc w:val="both"/>
        <w:rPr>
          <w:sz w:val="28"/>
          <w:szCs w:val="28"/>
        </w:rPr>
      </w:pPr>
    </w:p>
    <w:p w:rsidR="00A83BDD" w:rsidP="00A83BDD">
      <w:pPr>
        <w:rPr>
          <w:sz w:val="28"/>
          <w:szCs w:val="28"/>
        </w:rPr>
      </w:pPr>
    </w:p>
    <w:p w:rsidR="00A83BDD" w:rsidP="00A83BD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К.Ю. Козлова</w:t>
      </w:r>
    </w:p>
    <w:p w:rsidR="00A83BDD" w:rsidP="00A83BDD">
      <w:pPr>
        <w:rPr>
          <w:sz w:val="28"/>
          <w:szCs w:val="28"/>
        </w:rPr>
      </w:pPr>
    </w:p>
    <w:p w:rsidR="00DB67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9F"/>
    <w:rsid w:val="0035519F"/>
    <w:rsid w:val="00A83BDD"/>
    <w:rsid w:val="00D70EB9"/>
    <w:rsid w:val="00DB6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83BD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83B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83BD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A83BDD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A83BDD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A83BD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A8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27A7D880A837E7DF5B4BB01769F01CF321318F4F594475A8E69C9BDDDD2C18AA03D06A3339704tC0C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DD324B14F6F68B4F5A9B3F98FBt809H" TargetMode="External" /><Relationship Id="rId21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3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